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jc w:val="center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年市本级一般公共预算支出预算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jc w:val="center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情况的说明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00" w:lineRule="exact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pacing w:val="0"/>
          <w:sz w:val="32"/>
          <w:szCs w:val="32"/>
        </w:rPr>
      </w:pPr>
      <w:r>
        <w:rPr>
          <w:rFonts w:hint="eastAsia" w:ascii="仿宋_GB2312" w:hAnsi="华文中宋" w:eastAsia="仿宋_GB2312"/>
          <w:spacing w:val="0"/>
          <w:sz w:val="32"/>
          <w:szCs w:val="32"/>
        </w:rPr>
        <w:t>202</w:t>
      </w:r>
      <w:r>
        <w:rPr>
          <w:rFonts w:hint="eastAsia" w:ascii="仿宋_GB2312" w:hAnsi="华文中宋" w:eastAsia="仿宋_GB2312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年市本级一般公共预算支出安排</w:t>
      </w:r>
      <w:r>
        <w:rPr>
          <w:rFonts w:hint="eastAsia" w:ascii="仿宋_GB2312" w:hAnsi="华文中宋" w:eastAsia="仿宋_GB2312"/>
          <w:spacing w:val="0"/>
          <w:sz w:val="32"/>
          <w:szCs w:val="32"/>
          <w:lang w:val="en-US" w:eastAsia="zh-CN"/>
        </w:rPr>
        <w:t>508187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万元，加上上解上级支出</w:t>
      </w:r>
      <w:r>
        <w:rPr>
          <w:rFonts w:hint="eastAsia" w:ascii="仿宋_GB2312" w:hAnsi="华文中宋" w:eastAsia="仿宋_GB2312"/>
          <w:spacing w:val="0"/>
          <w:sz w:val="32"/>
          <w:szCs w:val="32"/>
          <w:lang w:val="en-US" w:eastAsia="zh-CN"/>
        </w:rPr>
        <w:t>74670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万元，对乡镇（街道）</w:t>
      </w:r>
      <w:r>
        <w:rPr>
          <w:rFonts w:hint="eastAsia" w:ascii="仿宋_GB2312" w:hAnsi="华文中宋" w:eastAsia="仿宋_GB2312"/>
          <w:spacing w:val="0"/>
          <w:sz w:val="32"/>
          <w:szCs w:val="32"/>
          <w:lang w:eastAsia="zh-CN"/>
        </w:rPr>
        <w:t>补助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支出</w:t>
      </w:r>
      <w:r>
        <w:rPr>
          <w:rFonts w:hint="eastAsia" w:ascii="仿宋_GB2312" w:hAnsi="华文中宋" w:eastAsia="仿宋_GB2312"/>
          <w:spacing w:val="0"/>
          <w:sz w:val="32"/>
          <w:szCs w:val="32"/>
          <w:lang w:val="en-US" w:eastAsia="zh-CN"/>
        </w:rPr>
        <w:t>6000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万元</w:t>
      </w:r>
      <w:r>
        <w:rPr>
          <w:rFonts w:hint="eastAsia" w:ascii="仿宋_GB2312" w:hAnsi="华文中宋" w:eastAsia="仿宋_GB2312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支出总计为</w:t>
      </w:r>
      <w:r>
        <w:rPr>
          <w:rFonts w:hint="eastAsia" w:ascii="仿宋_GB2312" w:hAnsi="华文中宋" w:eastAsia="仿宋_GB2312"/>
          <w:spacing w:val="0"/>
          <w:sz w:val="32"/>
          <w:szCs w:val="32"/>
          <w:lang w:val="en-US" w:eastAsia="zh-CN"/>
        </w:rPr>
        <w:t>588857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万元。一般公共预算支出主要科目安排：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pacing w:val="0"/>
          <w:sz w:val="32"/>
          <w:szCs w:val="32"/>
        </w:rPr>
      </w:pPr>
      <w:r>
        <w:rPr>
          <w:rFonts w:hint="eastAsia" w:ascii="仿宋_GB2312" w:hAnsi="华文中宋" w:eastAsia="仿宋_GB2312"/>
          <w:spacing w:val="0"/>
          <w:sz w:val="32"/>
          <w:szCs w:val="32"/>
        </w:rPr>
        <w:t>——一般公共服务支出</w:t>
      </w:r>
      <w:r>
        <w:rPr>
          <w:rFonts w:hint="eastAsia" w:ascii="仿宋_GB2312" w:hAnsi="华文中宋" w:eastAsia="仿宋_GB2312"/>
          <w:spacing w:val="0"/>
          <w:sz w:val="32"/>
          <w:szCs w:val="32"/>
          <w:lang w:val="en-US" w:eastAsia="zh-CN"/>
        </w:rPr>
        <w:t>34278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万元；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pacing w:val="0"/>
          <w:sz w:val="32"/>
          <w:szCs w:val="32"/>
        </w:rPr>
      </w:pPr>
      <w:r>
        <w:rPr>
          <w:rFonts w:hint="eastAsia" w:ascii="仿宋_GB2312" w:hAnsi="华文中宋" w:eastAsia="仿宋_GB2312"/>
          <w:spacing w:val="0"/>
          <w:sz w:val="32"/>
          <w:szCs w:val="32"/>
        </w:rPr>
        <w:t>——公共安全支出</w:t>
      </w:r>
      <w:r>
        <w:rPr>
          <w:rFonts w:hint="eastAsia" w:ascii="仿宋_GB2312" w:hAnsi="华文中宋" w:eastAsia="仿宋_GB2312"/>
          <w:spacing w:val="0"/>
          <w:sz w:val="32"/>
          <w:szCs w:val="32"/>
          <w:lang w:val="en-US" w:eastAsia="zh-CN"/>
        </w:rPr>
        <w:t>27682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万元；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pacing w:val="0"/>
          <w:sz w:val="32"/>
          <w:szCs w:val="32"/>
        </w:rPr>
      </w:pPr>
      <w:r>
        <w:rPr>
          <w:rFonts w:hint="eastAsia" w:ascii="仿宋_GB2312" w:hAnsi="华文中宋" w:eastAsia="仿宋_GB2312"/>
          <w:spacing w:val="0"/>
          <w:sz w:val="32"/>
          <w:szCs w:val="32"/>
        </w:rPr>
        <w:t>——教育支出</w:t>
      </w:r>
      <w:r>
        <w:rPr>
          <w:rFonts w:hint="eastAsia" w:ascii="仿宋_GB2312" w:hAnsi="华文中宋" w:eastAsia="仿宋_GB2312"/>
          <w:spacing w:val="0"/>
          <w:sz w:val="32"/>
          <w:szCs w:val="32"/>
          <w:lang w:val="en-US" w:eastAsia="zh-CN"/>
        </w:rPr>
        <w:t>125535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万元；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pacing w:val="0"/>
          <w:sz w:val="32"/>
          <w:szCs w:val="32"/>
        </w:rPr>
      </w:pPr>
      <w:r>
        <w:rPr>
          <w:rFonts w:hint="eastAsia" w:ascii="仿宋_GB2312" w:hAnsi="华文中宋" w:eastAsia="仿宋_GB2312"/>
          <w:spacing w:val="0"/>
          <w:sz w:val="32"/>
          <w:szCs w:val="32"/>
        </w:rPr>
        <w:t>——社会保障和就业支出</w:t>
      </w:r>
      <w:r>
        <w:rPr>
          <w:rFonts w:hint="eastAsia" w:ascii="仿宋_GB2312" w:hAnsi="华文中宋" w:eastAsia="仿宋_GB2312"/>
          <w:spacing w:val="0"/>
          <w:sz w:val="32"/>
          <w:szCs w:val="32"/>
          <w:lang w:val="en-US" w:eastAsia="zh-CN"/>
        </w:rPr>
        <w:t>64779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万元；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pacing w:val="0"/>
          <w:sz w:val="32"/>
          <w:szCs w:val="32"/>
        </w:rPr>
      </w:pPr>
      <w:r>
        <w:rPr>
          <w:rFonts w:hint="eastAsia" w:ascii="仿宋_GB2312" w:hAnsi="华文中宋" w:eastAsia="仿宋_GB2312"/>
          <w:spacing w:val="0"/>
          <w:sz w:val="32"/>
          <w:szCs w:val="32"/>
        </w:rPr>
        <w:t>——卫生健康支出</w:t>
      </w:r>
      <w:r>
        <w:rPr>
          <w:rFonts w:hint="eastAsia" w:ascii="仿宋_GB2312" w:hAnsi="华文中宋" w:eastAsia="仿宋_GB2312"/>
          <w:spacing w:val="0"/>
          <w:sz w:val="32"/>
          <w:szCs w:val="32"/>
          <w:lang w:val="en-US" w:eastAsia="zh-CN"/>
        </w:rPr>
        <w:t>56437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万元；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pacing w:val="0"/>
          <w:sz w:val="32"/>
          <w:szCs w:val="32"/>
        </w:rPr>
      </w:pPr>
      <w:r>
        <w:rPr>
          <w:rFonts w:hint="eastAsia" w:ascii="仿宋_GB2312" w:hAnsi="华文中宋" w:eastAsia="仿宋_GB2312"/>
          <w:spacing w:val="0"/>
          <w:sz w:val="32"/>
          <w:szCs w:val="32"/>
        </w:rPr>
        <w:t>——节能环保支出</w:t>
      </w:r>
      <w:r>
        <w:rPr>
          <w:rFonts w:hint="eastAsia" w:ascii="仿宋_GB2312" w:hAnsi="华文中宋" w:eastAsia="仿宋_GB2312"/>
          <w:spacing w:val="0"/>
          <w:sz w:val="32"/>
          <w:szCs w:val="32"/>
          <w:lang w:val="en-US" w:eastAsia="zh-CN"/>
        </w:rPr>
        <w:t>10531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万元；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ascii="仿宋_GB2312" w:hAnsi="华文中宋" w:eastAsia="仿宋_GB2312"/>
          <w:spacing w:val="0"/>
          <w:sz w:val="32"/>
          <w:szCs w:val="32"/>
        </w:rPr>
      </w:pPr>
      <w:r>
        <w:rPr>
          <w:rFonts w:hint="eastAsia" w:ascii="仿宋_GB2312" w:hAnsi="华文中宋" w:eastAsia="仿宋_GB2312"/>
          <w:spacing w:val="0"/>
          <w:sz w:val="32"/>
          <w:szCs w:val="32"/>
        </w:rPr>
        <w:t>——城乡社区支出</w:t>
      </w:r>
      <w:r>
        <w:rPr>
          <w:rFonts w:hint="eastAsia" w:ascii="仿宋_GB2312" w:hAnsi="华文中宋" w:eastAsia="仿宋_GB2312"/>
          <w:spacing w:val="0"/>
          <w:sz w:val="32"/>
          <w:szCs w:val="32"/>
          <w:lang w:val="en-US" w:eastAsia="zh-CN"/>
        </w:rPr>
        <w:t>29000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万元；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pacing w:val="0"/>
          <w:sz w:val="32"/>
          <w:szCs w:val="32"/>
        </w:rPr>
      </w:pPr>
      <w:r>
        <w:rPr>
          <w:rFonts w:hint="eastAsia" w:ascii="仿宋_GB2312" w:hAnsi="华文中宋" w:eastAsia="仿宋_GB2312"/>
          <w:spacing w:val="0"/>
          <w:sz w:val="32"/>
          <w:szCs w:val="32"/>
        </w:rPr>
        <w:t>——农林水支出</w:t>
      </w:r>
      <w:r>
        <w:rPr>
          <w:rFonts w:hint="eastAsia" w:ascii="仿宋_GB2312" w:hAnsi="华文中宋" w:eastAsia="仿宋_GB2312"/>
          <w:spacing w:val="0"/>
          <w:sz w:val="32"/>
          <w:szCs w:val="32"/>
          <w:lang w:val="en-US" w:eastAsia="zh-CN"/>
        </w:rPr>
        <w:t>75351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万元；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pacing w:val="0"/>
          <w:sz w:val="32"/>
          <w:szCs w:val="32"/>
        </w:rPr>
      </w:pPr>
      <w:r>
        <w:rPr>
          <w:rFonts w:hint="eastAsia" w:ascii="仿宋_GB2312" w:hAnsi="华文中宋" w:eastAsia="仿宋_GB2312"/>
          <w:spacing w:val="0"/>
          <w:sz w:val="32"/>
          <w:szCs w:val="32"/>
        </w:rPr>
        <w:t>——交通运输支出</w:t>
      </w:r>
      <w:r>
        <w:rPr>
          <w:rFonts w:hint="eastAsia" w:ascii="仿宋_GB2312" w:hAnsi="华文中宋" w:eastAsia="仿宋_GB2312"/>
          <w:spacing w:val="0"/>
          <w:sz w:val="32"/>
          <w:szCs w:val="32"/>
          <w:lang w:val="en-US" w:eastAsia="zh-CN"/>
        </w:rPr>
        <w:t>14787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万元；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pacing w:val="0"/>
          <w:sz w:val="32"/>
          <w:szCs w:val="32"/>
        </w:rPr>
      </w:pPr>
      <w:r>
        <w:rPr>
          <w:rFonts w:hint="eastAsia" w:ascii="仿宋_GB2312" w:hAnsi="华文中宋" w:eastAsia="仿宋_GB2312"/>
          <w:spacing w:val="0"/>
          <w:sz w:val="32"/>
          <w:szCs w:val="32"/>
        </w:rPr>
        <w:t>——住房保障支出</w:t>
      </w:r>
      <w:r>
        <w:rPr>
          <w:rFonts w:hint="eastAsia" w:ascii="仿宋_GB2312" w:hAnsi="华文中宋" w:eastAsia="仿宋_GB2312"/>
          <w:spacing w:val="0"/>
          <w:sz w:val="32"/>
          <w:szCs w:val="32"/>
          <w:lang w:val="en-US" w:eastAsia="zh-CN"/>
        </w:rPr>
        <w:t>20320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万元；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pacing w:val="0"/>
          <w:sz w:val="32"/>
          <w:szCs w:val="32"/>
        </w:rPr>
      </w:pPr>
      <w:r>
        <w:rPr>
          <w:rFonts w:hint="eastAsia" w:ascii="仿宋_GB2312" w:hAnsi="华文中宋" w:eastAsia="仿宋_GB2312"/>
          <w:spacing w:val="0"/>
          <w:sz w:val="32"/>
          <w:szCs w:val="32"/>
        </w:rPr>
        <w:t>——预备费6000万元，占一般公共预算支出的1.</w:t>
      </w:r>
      <w:r>
        <w:rPr>
          <w:rFonts w:hint="eastAsia" w:ascii="仿宋_GB2312" w:hAnsi="华文中宋" w:eastAsia="仿宋_GB2312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_GB2312" w:hAnsi="华文中宋" w:eastAsia="仿宋_GB2312"/>
          <w:spacing w:val="0"/>
          <w:sz w:val="32"/>
          <w:szCs w:val="32"/>
        </w:rPr>
        <w:t>%，符合《预算法》规定的1%-3%法定比例。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0D216E63"/>
    <w:rsid w:val="0D216E63"/>
    <w:rsid w:val="3EEB7F48"/>
    <w:rsid w:val="7E8D0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rPr>
      <w:rFonts w:ascii="Times New Roman" w:hAnsi="Times New Roman"/>
      <w:sz w:val="30"/>
    </w:rPr>
  </w:style>
  <w:style w:type="paragraph" w:styleId="3">
    <w:name w:val="Body Text 2"/>
    <w:basedOn w:val="1"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 w:cs="楷体_GB2312"/>
      <w:kern w:val="44"/>
      <w:sz w:val="28"/>
      <w:szCs w:val="28"/>
    </w:rPr>
  </w:style>
  <w:style w:type="paragraph" w:customStyle="1" w:styleId="6">
    <w:name w:val="Normal Indent"/>
    <w:basedOn w:val="1"/>
    <w:autoRedefine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2023-02-14T08:13:00Z</dcterms:created>
  <dc:creator>Administrator</dc:creator>
  <cp:lastModifiedBy>高瑛焓</cp:lastModifiedBy>
  <dcterms:modified xsi:type="dcterms:W3CDTF">2024-01-26T02:00:54Z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37937624932042CBAB72109CBD88B573_13</vt:lpwstr>
  </property>
</Properties>
</file>