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年全市国有资本经营收支预算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执行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200"/>
        <w:textAlignment w:val="auto"/>
        <w:outlineLvl w:val="9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市十六届人大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次会议批准的202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年国有资本经营收入预算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20973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万元，执行中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市属国有企业处于市场化运营转型初期，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债务压力较大，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未能完成年初确定的国有资本经营预算收入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，收入预算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调整为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6973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年国有资本经营预算收入实际完成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6974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调整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预算数的100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市十六届人大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次会议批准的202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年国有资本经营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18265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万元，执行中国有资本经营支出预算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调整为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4931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万元，实际完成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4930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一、202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年国有资本经营预算收入情况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年国有资本经营预算收入完成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6974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万元，为调整预算数的100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%，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同比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  <w:lang w:val="en-US" w:eastAsia="zh-CN"/>
        </w:rPr>
        <w:t>增长30.3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。主要项目执行情况是：</w:t>
      </w:r>
    </w:p>
    <w:p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1、利润收入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5474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万元，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同比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  <w:lang w:val="en-US" w:eastAsia="zh-CN"/>
        </w:rPr>
        <w:t>增长47.9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%</w:t>
      </w:r>
      <w:r>
        <w:rPr>
          <w:rFonts w:hint="eastAsia" w:ascii="仿宋_GB2312" w:hAnsi="文星仿宋" w:eastAsia="仿宋_GB2312"/>
          <w:sz w:val="32"/>
          <w:szCs w:val="32"/>
          <w:highlight w:val="none"/>
        </w:rPr>
        <w:t>；</w:t>
      </w:r>
    </w:p>
    <w:p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2、股利、股息收入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万元，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同比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  <w:lang w:val="en-US" w:eastAsia="zh-CN"/>
        </w:rPr>
        <w:t>下降9.3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%</w:t>
      </w:r>
      <w:r>
        <w:rPr>
          <w:rFonts w:hint="eastAsia" w:ascii="仿宋_GB2312" w:hAnsi="文星仿宋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二、202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年国有资本经营预算支出情况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年国有资本经营预算支出完成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4930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>年终结余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highlight w:val="none"/>
          <w:lang w:val="zh-CN"/>
        </w:rPr>
        <w:t>主要项目执行情况是：</w:t>
      </w:r>
    </w:p>
    <w:p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1、解决历史遗留问题及改革成本支出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万元，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同比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  <w:lang w:val="en-US" w:eastAsia="zh-CN"/>
        </w:rPr>
        <w:t>增长27.9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%</w:t>
      </w:r>
      <w:r>
        <w:rPr>
          <w:rFonts w:hint="eastAsia" w:ascii="仿宋_GB2312" w:hAnsi="文星仿宋" w:eastAsia="仿宋_GB2312"/>
          <w:sz w:val="32"/>
          <w:szCs w:val="32"/>
          <w:highlight w:val="none"/>
        </w:rPr>
        <w:t>；</w:t>
      </w:r>
    </w:p>
    <w:p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2、国有企业资本金注入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4462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万元，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同比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  <w:lang w:val="en-US" w:eastAsia="zh-CN"/>
        </w:rPr>
        <w:t>增长36.9</w:t>
      </w:r>
      <w:r>
        <w:rPr>
          <w:rFonts w:hint="eastAsia" w:ascii="仿宋_GB2312" w:hAnsi="文星仿宋" w:eastAsia="仿宋_GB2312"/>
          <w:spacing w:val="4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文星仿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54870E5F"/>
    <w:rsid w:val="441D39EF"/>
    <w:rsid w:val="5487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paragraph" w:customStyle="1" w:styleId="7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2023-02-14T08:16:00Z</dcterms:created>
  <dc:creator>Administrator</dc:creator>
  <cp:lastModifiedBy>高瑛焓</cp:lastModifiedBy>
  <dcterms:modified xsi:type="dcterms:W3CDTF">2024-01-26T02:24:37Z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5D82A7C90C4C434BB3EF4D4EF21AC8EE</vt:lpwstr>
  </property>
</Properties>
</file>