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年全市政府性基金收入预算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600" w:lineRule="exact"/>
        <w:ind w:firstLine="320" w:firstLineChars="200"/>
        <w:rPr>
          <w:rFonts w:hint="eastAsia" w:ascii="仿宋_GB2312" w:hAnsi="华文中宋" w:eastAsia="仿宋_GB2312"/>
          <w:sz w:val="16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??" w:eastAsia="仿宋_GB2312"/>
          <w:spacing w:val="0"/>
          <w:sz w:val="32"/>
          <w:szCs w:val="32"/>
        </w:rPr>
        <w:t>202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??" w:eastAsia="仿宋_GB2312"/>
          <w:spacing w:val="0"/>
          <w:sz w:val="32"/>
          <w:szCs w:val="32"/>
        </w:rPr>
        <w:t>年，政府性基金收入预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算数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396285</w:t>
      </w:r>
      <w:r>
        <w:rPr>
          <w:rFonts w:hint="eastAsia" w:ascii="仿宋_GB2312" w:hAnsi="??" w:eastAsia="仿宋_GB2312"/>
          <w:spacing w:val="0"/>
          <w:sz w:val="32"/>
          <w:szCs w:val="32"/>
        </w:rPr>
        <w:t>万元，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比上年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完成数</w:t>
      </w:r>
      <w:r>
        <w:rPr>
          <w:rFonts w:hint="eastAsia" w:ascii="仿宋_GB2312" w:hAnsi="??" w:eastAsia="仿宋_GB2312"/>
          <w:spacing w:val="0"/>
          <w:sz w:val="32"/>
          <w:szCs w:val="32"/>
        </w:rPr>
        <w:t>增加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235978</w:t>
      </w:r>
      <w:r>
        <w:rPr>
          <w:rFonts w:hint="eastAsia" w:ascii="仿宋_GB2312" w:hAnsi="??" w:eastAsia="仿宋_GB2312"/>
          <w:spacing w:val="0"/>
          <w:sz w:val="32"/>
          <w:szCs w:val="32"/>
        </w:rPr>
        <w:t>万元，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增长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147.2</w:t>
      </w:r>
      <w:r>
        <w:rPr>
          <w:rFonts w:hint="eastAsia" w:ascii="仿宋_GB2312" w:hAnsi="??" w:eastAsia="仿宋_GB2312"/>
          <w:spacing w:val="0"/>
          <w:sz w:val="32"/>
          <w:szCs w:val="32"/>
        </w:rPr>
        <w:t>%，加上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上级补助</w:t>
      </w:r>
      <w:r>
        <w:rPr>
          <w:rFonts w:hint="eastAsia" w:ascii="仿宋_GB2312" w:hAnsi="??" w:eastAsia="仿宋_GB2312"/>
          <w:spacing w:val="0"/>
          <w:sz w:val="32"/>
          <w:szCs w:val="32"/>
        </w:rPr>
        <w:t>、上年结余等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3290</w:t>
      </w:r>
      <w:r>
        <w:rPr>
          <w:rFonts w:hint="eastAsia" w:ascii="仿宋_GB2312" w:hAnsi="??" w:eastAsia="仿宋_GB2312"/>
          <w:spacing w:val="0"/>
          <w:sz w:val="32"/>
          <w:szCs w:val="32"/>
        </w:rPr>
        <w:t>万元，收入总计</w:t>
      </w:r>
      <w:r>
        <w:rPr>
          <w:rFonts w:hint="eastAsia" w:ascii="仿宋_GB2312" w:hAnsi="??" w:eastAsia="仿宋_GB2312"/>
          <w:spacing w:val="0"/>
          <w:sz w:val="32"/>
          <w:szCs w:val="32"/>
          <w:lang w:val="en-US" w:eastAsia="zh-CN"/>
        </w:rPr>
        <w:t>399575</w:t>
      </w:r>
      <w:r>
        <w:rPr>
          <w:rFonts w:hint="eastAsia" w:ascii="仿宋_GB2312" w:hAnsi="??" w:eastAsia="仿宋_GB2312"/>
          <w:spacing w:val="0"/>
          <w:sz w:val="32"/>
          <w:szCs w:val="32"/>
        </w:rPr>
        <w:t>万元。主要收入项目：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国有土地收益基金收入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7860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万元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，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比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增长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237.5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农业土地开发资金收入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1425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比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增长44.1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eastAsia="仿宋_GB2312"/>
          <w:spacing w:val="0"/>
          <w:kern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国有土地使用权出</w:t>
      </w:r>
      <w:r>
        <w:rPr>
          <w:rFonts w:hint="eastAsia" w:ascii="仿宋_GB2312" w:hAnsi="文星仿宋" w:eastAsia="仿宋_GB2312"/>
          <w:spacing w:val="-6"/>
          <w:sz w:val="32"/>
          <w:szCs w:val="32"/>
        </w:rPr>
        <w:t>让收入</w:t>
      </w:r>
      <w:r>
        <w:rPr>
          <w:rFonts w:hint="eastAsia" w:ascii="仿宋_GB2312" w:hAnsi="文星仿宋" w:eastAsia="仿宋_GB2312"/>
          <w:spacing w:val="-6"/>
          <w:sz w:val="32"/>
          <w:szCs w:val="32"/>
          <w:lang w:val="en-US" w:eastAsia="zh-CN"/>
        </w:rPr>
        <w:t>380000</w:t>
      </w:r>
      <w:r>
        <w:rPr>
          <w:rFonts w:hint="eastAsia" w:ascii="仿宋_GB2312" w:hAnsi="文星仿宋" w:eastAsia="仿宋_GB2312"/>
          <w:spacing w:val="-6"/>
          <w:sz w:val="32"/>
          <w:szCs w:val="32"/>
        </w:rPr>
        <w:t>万元，</w:t>
      </w:r>
      <w:r>
        <w:rPr>
          <w:rFonts w:hint="eastAsia" w:ascii="仿宋_GB2312" w:hAnsi="文星仿宋" w:eastAsia="仿宋_GB2312"/>
          <w:spacing w:val="-6"/>
          <w:sz w:val="32"/>
          <w:szCs w:val="32"/>
          <w:lang w:val="en-US" w:eastAsia="zh-CN"/>
        </w:rPr>
        <w:t>同</w:t>
      </w:r>
      <w:r>
        <w:rPr>
          <w:rFonts w:hint="eastAsia" w:ascii="仿宋_GB2312" w:hAnsi="??" w:eastAsia="仿宋_GB2312"/>
          <w:spacing w:val="-6"/>
          <w:sz w:val="32"/>
          <w:szCs w:val="32"/>
          <w:lang w:eastAsia="zh-CN"/>
        </w:rPr>
        <w:t>比</w:t>
      </w:r>
      <w:r>
        <w:rPr>
          <w:rFonts w:hint="eastAsia" w:ascii="仿宋_GB2312" w:hAnsi="文星仿宋" w:eastAsia="仿宋_GB2312"/>
          <w:spacing w:val="-6"/>
          <w:sz w:val="32"/>
          <w:szCs w:val="32"/>
        </w:rPr>
        <w:t>增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长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154.7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4、城市基础设施配套费收入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5000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万元，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比</w:t>
      </w:r>
      <w:r>
        <w:rPr>
          <w:rFonts w:hint="eastAsia" w:ascii="仿宋_GB2312" w:hAnsi="文星仿宋" w:eastAsia="仿宋_GB2312"/>
          <w:spacing w:val="0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20.7%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napToGrid/>
        <w:spacing w:line="600" w:lineRule="exact"/>
        <w:ind w:firstLine="640" w:firstLineChars="200"/>
        <w:outlineLvl w:val="9"/>
        <w:rPr>
          <w:rFonts w:hint="eastAsia" w:ascii="仿宋_GB2312" w:hAnsi="文星仿宋" w:eastAsia="仿宋_GB2312"/>
          <w:spacing w:val="0"/>
          <w:sz w:val="32"/>
          <w:szCs w:val="32"/>
        </w:rPr>
      </w:pPr>
      <w:r>
        <w:rPr>
          <w:rFonts w:hint="eastAsia" w:ascii="仿宋_GB2312" w:hAnsi="文星仿宋" w:eastAsia="仿宋_GB2312"/>
          <w:spacing w:val="0"/>
          <w:sz w:val="32"/>
          <w:szCs w:val="32"/>
        </w:rPr>
        <w:t>5、污水处理费收入2000万元，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同</w:t>
      </w:r>
      <w:r>
        <w:rPr>
          <w:rFonts w:hint="eastAsia" w:ascii="仿宋_GB2312" w:hAnsi="??" w:eastAsia="仿宋_GB2312"/>
          <w:spacing w:val="0"/>
          <w:sz w:val="32"/>
          <w:szCs w:val="32"/>
          <w:lang w:eastAsia="zh-CN"/>
        </w:rPr>
        <w:t>比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增</w:t>
      </w:r>
      <w:r>
        <w:rPr>
          <w:rFonts w:hint="eastAsia" w:ascii="仿宋_GB2312" w:hAnsi="文星仿宋" w:eastAsia="仿宋_GB2312"/>
          <w:spacing w:val="0"/>
          <w:sz w:val="32"/>
          <w:szCs w:val="32"/>
          <w:lang w:eastAsia="zh-CN"/>
        </w:rPr>
        <w:t>长</w:t>
      </w:r>
      <w:r>
        <w:rPr>
          <w:rFonts w:hint="eastAsia" w:ascii="仿宋_GB2312" w:hAnsi="文星仿宋" w:eastAsia="仿宋_GB2312"/>
          <w:spacing w:val="0"/>
          <w:sz w:val="32"/>
          <w:szCs w:val="32"/>
          <w:lang w:val="en-US" w:eastAsia="zh-CN"/>
        </w:rPr>
        <w:t>35.9</w:t>
      </w:r>
      <w:r>
        <w:rPr>
          <w:rFonts w:hint="eastAsia" w:ascii="仿宋_GB2312" w:hAnsi="文星仿宋" w:eastAsia="仿宋_GB2312"/>
          <w:spacing w:val="0"/>
          <w:sz w:val="32"/>
          <w:szCs w:val="32"/>
        </w:rPr>
        <w:t>%。</w:t>
      </w:r>
    </w:p>
    <w:p>
      <w:pPr>
        <w:pStyle w:val="3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84F0B0"/>
    <w:multiLevelType w:val="singleLevel"/>
    <w:tmpl w:val="F184F0B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36DD71CB"/>
    <w:rsid w:val="202B0B2A"/>
    <w:rsid w:val="36DD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autoRedefine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2023-02-14T08:15:00Z</dcterms:created>
  <dc:creator>Administrator</dc:creator>
  <cp:lastModifiedBy>高瑛焓</cp:lastModifiedBy>
  <dcterms:modified xsi:type="dcterms:W3CDTF">2024-01-26T02:22:50Z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CC52D7FBEF1E47B8AD989C8460D228DA</vt:lpwstr>
  </property>
</Properties>
</file>