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right="0" w:firstLine="1280" w:firstLineChars="400"/>
        <w:jc w:val="left"/>
        <w:textAlignment w:val="auto"/>
        <w:rPr>
          <w:rFonts w:hint="eastAsia" w:ascii="宋体" w:hAnsi="宋体" w:eastAsia="宋体" w:cs="宋体"/>
          <w:i w:val="0"/>
          <w:caps w:val="0"/>
          <w:color w:val="auto"/>
          <w:spacing w:val="0"/>
          <w:kern w:val="0"/>
          <w:sz w:val="32"/>
          <w:szCs w:val="32"/>
          <w:u w:val="none"/>
          <w:lang w:val="en-US" w:eastAsia="zh-CN" w:bidi="ar"/>
        </w:rPr>
      </w:pPr>
      <w:bookmarkStart w:id="0" w:name="_GoBack"/>
      <w:bookmarkEnd w:id="0"/>
      <w:r>
        <w:rPr>
          <w:rFonts w:hint="eastAsia" w:ascii="宋体" w:hAnsi="宋体" w:eastAsia="宋体" w:cs="宋体"/>
          <w:i w:val="0"/>
          <w:caps w:val="0"/>
          <w:color w:val="auto"/>
          <w:spacing w:val="0"/>
          <w:kern w:val="0"/>
          <w:sz w:val="32"/>
          <w:szCs w:val="32"/>
          <w:u w:val="none"/>
          <w:lang w:val="en-US" w:eastAsia="zh-CN" w:bidi="ar"/>
        </w:rPr>
        <w:t>《中小学教师违反职业道德行为处理办法》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第二条 本办法所称中小学教师是指普通中小学、中等职业学校（含技工学校）、特殊教育机构、少年宫以及地方教研室、电化教育等机构的教师。前款所称中小学教师包括民办学校教师。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第三条 本办法所称处理包括处分和其他处理。处分包括警告、记过、降低岗位等级或撤职、开除。警告期限为6个月，记过期限为12个月，降低岗位等级或撤职期限为24个月。是中共党员的，同时给予党纪处分。其他处理包括给予批评教育、诫勉谈话、责令检查、通报批评，以及取消在评奖评优、职务晋升、职称评定、岗位聘用、工资晋级、申报人才计划等方面的资格。取消相关资格的处理执行期限不得少于24个月。教师涉嫌违法犯罪的，及时移送司法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第四条 应予处理的教师违反职业道德行为如下：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（一）在教育教学活动中及其他场合有损害党中央权威、违背党的路线方针政策的言行。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（二）损害国家利益、社会公共利益，或违背社会公序良俗。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（三）通过课堂、论坛、讲座、信息网络及其他渠道发表、转发错误观点，或编造散布虚假信息、不良信息。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（四）违反教学纪律，敷衍教学，或擅自从事影响教育教学本职工作的兼职兼薪行为。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（五）歧视、侮辱学生，虐待、伤害学生。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（六）在教育教学活动中遇突发事件、面临危险时，不顾学生安危，擅离职守，自行逃离。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（七）与学生发生不正当关系，有任何形式的猥亵、性骚扰行为。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（八）在招生、考试、推优、保送及绩效考核、岗位聘用、职称评聘、评优评奖等工作中徇私舞弊、弄虚作假。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（九）索要、收受学生及家长财物或参加由学生及家长付费的宴请、旅游、娱乐休闲等活动，向学生推销图书报刊、教辅材料、社会保险或利用家长资源谋取私利。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（十）组织、参与有偿补课，或为校外培训机构和他人介绍生源、提供相关信息。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（十一）其他违反职业道德的行为。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第六条 给予教师处理，应当坚持公平公正、教育与惩处相结合的原则；应当与其违反职业道德行为的性质、情节、危害程度相适应；应当事实清楚、证据确凿、定性准确、处理恰当、程序合法、手续完备。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第七条 给予教师处理按照以下权限决定：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（一）警告和记过处分，公办学校教师由所在学校提出建议，学校主管教育部门决定。民办学校教师由所在学校决定，报主管教育部门备案。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（二）降低岗位等级或撤职处分，由教师所在学校提出建议，学校主管教育部门决定并报同级人事部门备案。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（三）开除处分，公办学校教师由所在学校提出建议，学校主管教育部门决定并报同级人事部门备案。民办学校教师或者未纳入人事编制管理的教师由所在学校决定并解除其聘任合同，报主管教育部门备案。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第八条 处理决定应当书面通知教师本人并载明认定的事实、理由、依据、期限及申诉途径等内容。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第九条 教师不服处理决定的，可以向学校主管教育部门申请复核。对复核结果不服的，可以向学校主管教育部门的上一级行政部门提出申诉。对教师的处理，在期满后根据悔改表现予以延期或解除，处理决定和处理解除决定都应完整存入人事档案及教师管理信息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第十条 教师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记过以上处分期间不能参加专业技术职务任职资格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（一）师德师风长效机制建设、日常教育督导不到位；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（二）师德失范问题排查发现不及时；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（三）对已发现的师德失范行为处置不力、方式不当或拒不处分、拖延处分、推诿隐瞒的；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（四）已作出的师德失范行为处理决定落实不到位，师德失范行为整改不彻底；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（五）多次出现师德失范问题或因师德失范行为引起不良社会影响；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（六）其他应当问责的失职失责情形。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第十三条 省级教育行政部门应当结合当地实际情况制定实施细则，并报国务院教育行政部门备案。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50" w:lineRule="atLeast"/>
        <w:ind w:left="0" w:right="0" w:firstLine="48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kern w:val="0"/>
          <w:sz w:val="32"/>
          <w:szCs w:val="32"/>
          <w:u w:val="none"/>
          <w:lang w:val="en-US" w:eastAsia="zh-CN" w:bidi="ar"/>
        </w:rPr>
        <w:t>第十四条 本办法自发布之日起施行  。</w:t>
      </w: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b w:val="0"/>
          <w:i w:val="0"/>
          <w:caps w:val="0"/>
          <w:color w:val="auto"/>
          <w:spacing w:val="0"/>
          <w:sz w:val="32"/>
          <w:szCs w:val="32"/>
          <w:u w:val="none"/>
          <w:shd w:val="clear" w:fill="DDEDF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F71A8"/>
    <w:rsid w:val="1C016367"/>
    <w:rsid w:val="2D2F71A8"/>
    <w:rsid w:val="305E5E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2020-09-02T07:21:00Z</dcterms:created>
  <dc:creator>糖果</dc:creator>
  <cp:lastModifiedBy>糖果</cp:lastModifiedBy>
  <dcterms:modified xsi:type="dcterms:W3CDTF">2020-09-03T01:21:37Z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