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B9093">
      <w:pPr>
        <w:keepNext w:val="0"/>
        <w:keepLines w:val="0"/>
        <w:pageBreakBefore w:val="0"/>
        <w:numPr>
          <w:ilvl w:val="0"/>
          <w:numId w:val="0"/>
        </w:numPr>
        <w:kinsoku/>
        <w:wordWrap/>
        <w:overflowPunct/>
        <w:topLinePunct w:val="0"/>
        <w:autoSpaceDE/>
        <w:autoSpaceDN/>
        <w:bidi w:val="0"/>
        <w:spacing w:line="540" w:lineRule="exact"/>
        <w:jc w:val="center"/>
        <w:rPr>
          <w:rFonts w:ascii="黑体" w:hAnsi="宋体" w:eastAsia="黑体" w:cs="黑体"/>
          <w:b w:val="0"/>
          <w:bCs w:val="0"/>
          <w:color w:val="000000"/>
          <w:sz w:val="31"/>
          <w:szCs w:val="31"/>
        </w:rPr>
      </w:pPr>
      <w:r>
        <w:rPr>
          <w:rFonts w:ascii="黑体" w:hAnsi="宋体" w:eastAsia="黑体" w:cs="黑体"/>
          <w:b w:val="0"/>
          <w:bCs w:val="0"/>
          <w:color w:val="000000"/>
          <w:sz w:val="31"/>
          <w:szCs w:val="31"/>
        </w:rPr>
        <w:t>就业见习补贴</w:t>
      </w:r>
    </w:p>
    <w:p w14:paraId="7F1FE9F0">
      <w:pPr>
        <w:keepNext w:val="0"/>
        <w:keepLines w:val="0"/>
        <w:pageBreakBefore w:val="0"/>
        <w:numPr>
          <w:ilvl w:val="0"/>
          <w:numId w:val="1"/>
        </w:numPr>
        <w:kinsoku/>
        <w:wordWrap/>
        <w:overflowPunct/>
        <w:topLinePunct w:val="0"/>
        <w:autoSpaceDE/>
        <w:autoSpaceDN/>
        <w:bidi w:val="0"/>
        <w:spacing w:line="540" w:lineRule="exact"/>
        <w:ind w:left="155" w:leftChars="0" w:firstLine="0" w:firstLineChars="0"/>
        <w:rPr>
          <w:rFonts w:hint="default" w:ascii="TimesNewRomanPSMT" w:hAnsi="TimesNewRomanPSMT" w:eastAsia="TimesNewRomanPSMT" w:cs="TimesNewRomanPSMT"/>
          <w:b w:val="0"/>
          <w:bCs w:val="0"/>
          <w:color w:val="000000"/>
          <w:sz w:val="31"/>
          <w:szCs w:val="31"/>
        </w:rPr>
      </w:pPr>
      <w:r>
        <w:rPr>
          <w:rFonts w:ascii="楷体" w:hAnsi="楷体" w:eastAsia="楷体" w:cs="楷体"/>
          <w:b/>
          <w:bCs/>
          <w:color w:val="000000"/>
          <w:sz w:val="31"/>
          <w:szCs w:val="31"/>
        </w:rPr>
        <w:t>适用依据</w:t>
      </w:r>
      <w:r>
        <w:rPr>
          <w:rFonts w:hint="default"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．河南省人力资源和社会保障厅关于印发《河南省高校毕业生就业见习管理办法》的通知（豫人社〔</w:t>
      </w:r>
      <w:r>
        <w:rPr>
          <w:rFonts w:hint="default" w:ascii="TimesNewRomanPSMT" w:hAnsi="TimesNewRomanPSMT" w:eastAsia="TimesNewRomanPSMT" w:cs="TimesNewRomanPSMT"/>
          <w:b w:val="0"/>
          <w:bCs w:val="0"/>
          <w:color w:val="000000"/>
          <w:sz w:val="31"/>
          <w:szCs w:val="31"/>
        </w:rPr>
        <w:t>2013</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42</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．河南省财政厅河南省人力资源和社会保障厅关于印发《河南省就业补助资金管理办法》的通知（豫财社〔</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号）。</w:t>
      </w:r>
    </w:p>
    <w:p w14:paraId="5E444AA0">
      <w:pPr>
        <w:keepNext w:val="0"/>
        <w:keepLines w:val="0"/>
        <w:pageBreakBefore w:val="0"/>
        <w:numPr>
          <w:ilvl w:val="0"/>
          <w:numId w:val="1"/>
        </w:numPr>
        <w:kinsoku/>
        <w:wordWrap/>
        <w:overflowPunct/>
        <w:topLinePunct w:val="0"/>
        <w:autoSpaceDE/>
        <w:autoSpaceDN/>
        <w:bidi w:val="0"/>
        <w:spacing w:line="540" w:lineRule="exact"/>
        <w:ind w:left="155"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适用对象</w:t>
      </w:r>
      <w:r>
        <w:rPr>
          <w:rFonts w:hint="eastAsia" w:ascii="仿宋" w:hAnsi="仿宋" w:eastAsia="仿宋" w:cs="仿宋"/>
          <w:b w:val="0"/>
          <w:bCs w:val="0"/>
          <w:color w:val="000000"/>
          <w:sz w:val="31"/>
          <w:szCs w:val="31"/>
        </w:rPr>
        <w:t>接收离校</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年内未就业高校毕业生（含技师学院高级工班、预备技师班和特殊教育院校职业教育类毕业生）和离校</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年内未就业中专中职毕业生的就业见习单位。</w:t>
      </w:r>
      <w:r>
        <w:rPr>
          <w:rFonts w:hint="eastAsia" w:ascii="楷体" w:hAnsi="楷体" w:eastAsia="楷体" w:cs="楷体"/>
          <w:b/>
          <w:bCs/>
          <w:color w:val="000000"/>
          <w:sz w:val="31"/>
          <w:szCs w:val="31"/>
        </w:rPr>
        <w:t>三、受理机构</w:t>
      </w:r>
      <w:r>
        <w:rPr>
          <w:rFonts w:hint="eastAsia" w:ascii="仿宋" w:hAnsi="仿宋" w:eastAsia="仿宋" w:cs="仿宋"/>
          <w:b w:val="0"/>
          <w:bCs w:val="0"/>
          <w:color w:val="000000"/>
          <w:sz w:val="31"/>
          <w:szCs w:val="31"/>
        </w:rPr>
        <w:t>县级以上（含县级）公共就业人才服务机构受理并初审，同级人力资源社会保障部门审核。</w:t>
      </w:r>
    </w:p>
    <w:p w14:paraId="11F186EE">
      <w:pPr>
        <w:keepNext w:val="0"/>
        <w:keepLines w:val="0"/>
        <w:pageBreakBefore w:val="0"/>
        <w:numPr>
          <w:ilvl w:val="0"/>
          <w:numId w:val="1"/>
        </w:numPr>
        <w:kinsoku/>
        <w:wordWrap/>
        <w:overflowPunct/>
        <w:topLinePunct w:val="0"/>
        <w:autoSpaceDE/>
        <w:autoSpaceDN/>
        <w:bidi w:val="0"/>
        <w:spacing w:line="540" w:lineRule="exact"/>
        <w:ind w:left="155" w:leftChars="0" w:firstLine="0" w:firstLineChars="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受理方式</w:t>
      </w:r>
      <w:r>
        <w:rPr>
          <w:rFonts w:hint="eastAsia" w:ascii="仿宋" w:hAnsi="仿宋" w:eastAsia="仿宋" w:cs="仿宋"/>
          <w:b w:val="0"/>
          <w:bCs w:val="0"/>
          <w:color w:val="000000"/>
          <w:sz w:val="31"/>
          <w:szCs w:val="31"/>
        </w:rPr>
        <w:t>窗口或网上受理。</w:t>
      </w:r>
    </w:p>
    <w:p w14:paraId="7E4D21F0">
      <w:pPr>
        <w:keepNext w:val="0"/>
        <w:keepLines w:val="0"/>
        <w:pageBreakBefore w:val="0"/>
        <w:numPr>
          <w:ilvl w:val="0"/>
          <w:numId w:val="1"/>
        </w:numPr>
        <w:kinsoku/>
        <w:wordWrap/>
        <w:overflowPunct/>
        <w:topLinePunct w:val="0"/>
        <w:autoSpaceDE/>
        <w:autoSpaceDN/>
        <w:bidi w:val="0"/>
        <w:spacing w:line="540" w:lineRule="exact"/>
        <w:ind w:left="155" w:leftChars="0" w:firstLine="0" w:firstLineChars="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办理要件</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．就业见习补贴申请表；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．就业见习协议；</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．就业见习人员花名册及见习人员《就业创业证》（或《社会保障卡》）复印件；</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．见习人员毕业证复印件或学籍证明；</w:t>
      </w:r>
      <w:r>
        <w:rPr>
          <w:rFonts w:hint="default" w:ascii="TimesNewRomanPSMT" w:hAnsi="TimesNewRomanPSMT" w:eastAsia="TimesNewRomanPSMT" w:cs="TimesNewRomanPSMT"/>
          <w:b w:val="0"/>
          <w:bCs w:val="0"/>
          <w:color w:val="000000"/>
          <w:sz w:val="24"/>
          <w:szCs w:val="24"/>
        </w:rPr>
        <w:t>—319—</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．见习单位发放基本生活费明细账（单）；</w:t>
      </w:r>
      <w:r>
        <w:rPr>
          <w:rFonts w:hint="default" w:ascii="TimesNewRomanPSMT" w:hAnsi="TimesNewRomanPSMT" w:eastAsia="TimesNewRomanPSMT" w:cs="TimesNewRomanPSMT"/>
          <w:b w:val="0"/>
          <w:bCs w:val="0"/>
          <w:color w:val="000000"/>
          <w:sz w:val="31"/>
          <w:szCs w:val="31"/>
        </w:rPr>
        <w:t>6</w:t>
      </w:r>
      <w:r>
        <w:rPr>
          <w:rFonts w:hint="eastAsia" w:ascii="仿宋" w:hAnsi="仿宋" w:eastAsia="仿宋" w:cs="仿宋"/>
          <w:b w:val="0"/>
          <w:bCs w:val="0"/>
          <w:color w:val="000000"/>
          <w:sz w:val="31"/>
          <w:szCs w:val="31"/>
        </w:rPr>
        <w:t>．单位为见习人员办理人身意外伤害保险发票复印件；</w:t>
      </w:r>
      <w:r>
        <w:rPr>
          <w:rFonts w:hint="default" w:ascii="TimesNewRomanPSMT" w:hAnsi="TimesNewRomanPSMT" w:eastAsia="TimesNewRomanPSMT" w:cs="TimesNewRomanPSMT"/>
          <w:b w:val="0"/>
          <w:bCs w:val="0"/>
          <w:color w:val="000000"/>
          <w:sz w:val="31"/>
          <w:szCs w:val="31"/>
        </w:rPr>
        <w:t>7</w:t>
      </w:r>
      <w:r>
        <w:rPr>
          <w:rFonts w:hint="eastAsia" w:ascii="仿宋" w:hAnsi="仿宋" w:eastAsia="仿宋" w:cs="仿宋"/>
          <w:b w:val="0"/>
          <w:bCs w:val="0"/>
          <w:color w:val="000000"/>
          <w:sz w:val="31"/>
          <w:szCs w:val="31"/>
        </w:rPr>
        <w:t>．就业见习合格证明；</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．岗位留用人员劳动合同书（或社保缴费记录）；</w:t>
      </w:r>
      <w:r>
        <w:rPr>
          <w:rFonts w:hint="default" w:ascii="TimesNewRomanPSMT" w:hAnsi="TimesNewRomanPSMT" w:eastAsia="TimesNewRomanPSMT" w:cs="TimesNewRomanPSMT"/>
          <w:b w:val="0"/>
          <w:bCs w:val="0"/>
          <w:color w:val="000000"/>
          <w:sz w:val="31"/>
          <w:szCs w:val="31"/>
        </w:rPr>
        <w:t>9</w:t>
      </w:r>
      <w:r>
        <w:rPr>
          <w:rFonts w:hint="eastAsia" w:ascii="仿宋" w:hAnsi="仿宋" w:eastAsia="仿宋" w:cs="仿宋"/>
          <w:b w:val="0"/>
          <w:bCs w:val="0"/>
          <w:color w:val="000000"/>
          <w:sz w:val="31"/>
          <w:szCs w:val="31"/>
        </w:rPr>
        <w:t>．见习单位银行基本账户。</w:t>
      </w:r>
    </w:p>
    <w:p w14:paraId="549ACD8D">
      <w:pPr>
        <w:keepNext w:val="0"/>
        <w:keepLines w:val="0"/>
        <w:pageBreakBefore w:val="0"/>
        <w:numPr>
          <w:ilvl w:val="0"/>
          <w:numId w:val="1"/>
        </w:numPr>
        <w:kinsoku/>
        <w:wordWrap/>
        <w:overflowPunct/>
        <w:topLinePunct w:val="0"/>
        <w:autoSpaceDE/>
        <w:autoSpaceDN/>
        <w:bidi w:val="0"/>
        <w:spacing w:line="540" w:lineRule="exact"/>
        <w:ind w:left="155"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办事流程</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．申请。见习单位根据当年接收见习人员的实际完成见习情况，向当地人力资源社会保障部门申请就业见习补贴资金。</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．受理初审。各级公共就业人才服务机构对见习单位的见习补贴申请进行受理并初审，将初审意见连同有关申请材料报同级人力资源社会保障部门审核。</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审核公示。人力资源社会保障部门对经公共就业人才服务机构初审的见习补贴申请材料进行审核，并将拟享受就业见习补贴的见习单位、见习人员名单、身份证号（隐藏出生月日号段）、毕业证编号、见习岗位、见习起止时间等信息进行</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个工作日的公示。</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．资金拨付。经过公示无异议后，将审核材料报送同级财政部门，将补贴资金直接拨付到就业见习单位在银行开立的基本账户。</w:t>
      </w:r>
    </w:p>
    <w:p w14:paraId="5308E757">
      <w:pPr>
        <w:keepNext w:val="0"/>
        <w:keepLines w:val="0"/>
        <w:pageBreakBefore w:val="0"/>
        <w:numPr>
          <w:ilvl w:val="0"/>
          <w:numId w:val="1"/>
        </w:numPr>
        <w:kinsoku/>
        <w:wordWrap/>
        <w:overflowPunct/>
        <w:topLinePunct w:val="0"/>
        <w:autoSpaceDE/>
        <w:autoSpaceDN/>
        <w:bidi w:val="0"/>
        <w:spacing w:line="540" w:lineRule="exact"/>
        <w:ind w:left="155"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办理时限</w:t>
      </w:r>
      <w:r>
        <w:rPr>
          <w:rFonts w:hint="eastAsia" w:ascii="仿宋" w:hAnsi="仿宋" w:eastAsia="仿宋" w:cs="仿宋"/>
          <w:b w:val="0"/>
          <w:bCs w:val="0"/>
          <w:color w:val="000000"/>
          <w:sz w:val="31"/>
          <w:szCs w:val="31"/>
        </w:rPr>
        <w:t>一般按季申请办结。</w:t>
      </w:r>
    </w:p>
    <w:p w14:paraId="5439D5FD">
      <w:pPr>
        <w:keepNext w:val="0"/>
        <w:keepLines w:val="0"/>
        <w:pageBreakBefore w:val="0"/>
        <w:numPr>
          <w:ilvl w:val="0"/>
          <w:numId w:val="0"/>
        </w:numPr>
        <w:kinsoku/>
        <w:wordWrap/>
        <w:overflowPunct/>
        <w:topLinePunct w:val="0"/>
        <w:autoSpaceDE/>
        <w:autoSpaceDN/>
        <w:bidi w:val="0"/>
        <w:spacing w:line="540" w:lineRule="exact"/>
        <w:ind w:left="155" w:leftChars="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八、业务表单</w:t>
      </w:r>
      <w:r>
        <w:rPr>
          <w:rFonts w:hint="default" w:ascii="TimesNewRomanPSMT" w:hAnsi="TimesNewRomanPSMT" w:eastAsia="TimesNewRomanPSMT" w:cs="TimesNewRomanPSMT"/>
          <w:b w:val="0"/>
          <w:bCs w:val="0"/>
          <w:color w:val="000000"/>
          <w:sz w:val="24"/>
          <w:szCs w:val="24"/>
        </w:rPr>
        <w:t>—320—</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．河南省高校毕业生就业见习补贴申请表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．河南省高校毕业生就业见习协议</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．河南省高校毕业生就业见习证明</w:t>
      </w:r>
    </w:p>
    <w:p w14:paraId="34F0B5A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imesNewRomanPS-BoldM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11D8F"/>
    <w:multiLevelType w:val="singleLevel"/>
    <w:tmpl w:val="9D011D8F"/>
    <w:lvl w:ilvl="0" w:tentative="0">
      <w:start w:val="1"/>
      <w:numFmt w:val="chineseCounting"/>
      <w:suff w:val="nothing"/>
      <w:lvlText w:val="%1、"/>
      <w:lvlJc w:val="left"/>
      <w:pPr>
        <w:ind w:left="15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23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2025-12-05T01:23:30Z</dcterms:created>
  <dc:creator>Administrator</dc:creator>
  <cp:lastModifiedBy>勇气</cp:lastModifiedBy>
  <dcterms:modified xsi:type="dcterms:W3CDTF">2025-12-05T01:30:07Z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eyJoZGlkIjoiYzM3MTI1ODYyYzliOTRjMWI5ZmU2MDUyNGUzZWZjNzMiLCJ1c2VySWQiOiIxNjEzNjU3OTUyIn0=</vt:lpwstr>
  </property>
  <property fmtid="{D5CDD505-2E9C-101B-9397-08002B2CF9AE}" pid="4" name="ICV">
    <vt:lpwstr>35ED2096D0004FA08CE8651BF30BF9DD_12</vt:lpwstr>
  </property>
</Properties>
</file>