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  <w:bdr w:val="none" w:color="auto" w:sz="0" w:space="0"/>
        </w:rPr>
        <w:t>社会保险费欠费补缴申报（事业单位）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一、事项名称：社会保险费欠费补缴申报（事业单位）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办理内容：已经形成欠费的单位进行清欠补缴申报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适用对象：发生欠费并记录欠缴参保单位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（一）一次性全部清欠，无需材料。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（二）部分人员清欠需提供：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《用人单位补缴社会保险费申请》原件一份；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《河南省参保职工社会保险费补缴申报表》。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四、办理方式：经办柜台现场办理五、办理时限：20 个工作日办结六、结果送达：20 个工作日送达七、收费依据及标准：不收费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八、办事时间：每月 5 日至 25 日期间工作日上午 9：00-12：00 下午 13：00-17：00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办理机构：禹州市机关事业单位社会保险中心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办公地址：禹州市政务服务中心481房间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十、咨询查询途径：12333热线、现场经办窗口、网站等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十一、监督投诉渠道：0374-8279623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（事项联系人：禹州市机关事业单位社会保险中心 苗向阳 8288006）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133925D9"/>
    <w:rsid w:val="133925D9"/>
    <w:rsid w:val="3D5B726E"/>
    <w:rsid w:val="4E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2022-11-10T02:00:00Z</dcterms:created>
  <dc:creator>一人一世爱一倩</dc:creator>
  <cp:lastModifiedBy>一人一世爱一倩</cp:lastModifiedBy>
  <dcterms:modified xsi:type="dcterms:W3CDTF">2022-11-10T02:00:57Z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5D7F505FDDE14FDCBDE366047FBA3475</vt:lpwstr>
  </property>
</Properties>
</file>