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FE7" w:rsidRDefault="00F42612">
      <w:pPr>
        <w:ind w:rightChars="200" w:right="420"/>
        <w:jc w:val="center"/>
        <w:rPr>
          <w:rFonts w:ascii="黑体" w:eastAsia="黑体" w:hAnsi="黑体" w:cs="Times New Roman"/>
          <w:color w:val="000000"/>
          <w:sz w:val="56"/>
          <w:szCs w:val="80"/>
        </w:rPr>
      </w:pPr>
      <w:bookmarkStart w:id="0" w:name="_Hlk491869947"/>
      <w:r>
        <w:rPr>
          <w:rFonts w:ascii="黑体" w:eastAsia="黑体" w:hAnsi="黑体" w:cs="Times New Roman"/>
          <w:color w:val="000000"/>
          <w:sz w:val="56"/>
          <w:szCs w:val="80"/>
        </w:rPr>
        <w:t>禹州市电</w:t>
      </w:r>
      <w:proofErr w:type="gramStart"/>
      <w:r>
        <w:rPr>
          <w:rFonts w:ascii="黑体" w:eastAsia="黑体" w:hAnsi="黑体" w:cs="Times New Roman"/>
          <w:color w:val="000000"/>
          <w:sz w:val="56"/>
          <w:szCs w:val="80"/>
        </w:rPr>
        <w:t>力</w:t>
      </w:r>
      <w:r>
        <w:rPr>
          <w:rFonts w:ascii="黑体" w:eastAsia="黑体" w:hAnsi="黑体" w:cs="Times New Roman" w:hint="eastAsia"/>
          <w:color w:val="000000"/>
          <w:sz w:val="56"/>
          <w:szCs w:val="80"/>
        </w:rPr>
        <w:t>设施</w:t>
      </w:r>
      <w:proofErr w:type="gramEnd"/>
      <w:r>
        <w:rPr>
          <w:rFonts w:ascii="黑体" w:eastAsia="黑体" w:hAnsi="黑体" w:cs="Times New Roman"/>
          <w:color w:val="000000"/>
          <w:sz w:val="56"/>
          <w:szCs w:val="80"/>
        </w:rPr>
        <w:t>专项规划</w:t>
      </w:r>
    </w:p>
    <w:p w:rsidR="00DA6FE7" w:rsidRDefault="00F42612">
      <w:pPr>
        <w:spacing w:line="360" w:lineRule="auto"/>
        <w:ind w:rightChars="200" w:right="420"/>
        <w:jc w:val="center"/>
        <w:rPr>
          <w:rFonts w:ascii="黑体" w:eastAsia="黑体" w:hAnsi="黑体" w:cs="Times New Roman"/>
          <w:color w:val="000000"/>
          <w:sz w:val="52"/>
          <w:szCs w:val="80"/>
        </w:rPr>
      </w:pPr>
      <w:r>
        <w:rPr>
          <w:rFonts w:ascii="黑体" w:eastAsia="黑体" w:hAnsi="黑体" w:cs="Times New Roman"/>
          <w:color w:val="000000"/>
          <w:sz w:val="56"/>
          <w:szCs w:val="80"/>
        </w:rPr>
        <w:t>（2017～2030</w:t>
      </w:r>
      <w:r>
        <w:rPr>
          <w:rFonts w:ascii="黑体" w:eastAsia="黑体" w:hAnsi="黑体" w:cs="Times New Roman" w:hint="eastAsia"/>
          <w:color w:val="000000"/>
          <w:sz w:val="56"/>
          <w:szCs w:val="80"/>
        </w:rPr>
        <w:t>年</w:t>
      </w:r>
      <w:r>
        <w:rPr>
          <w:rFonts w:ascii="黑体" w:eastAsia="黑体" w:hAnsi="黑体" w:cs="Times New Roman"/>
          <w:color w:val="000000"/>
          <w:sz w:val="56"/>
          <w:szCs w:val="80"/>
        </w:rPr>
        <w:t>）</w:t>
      </w:r>
    </w:p>
    <w:p w:rsidR="00DA6FE7" w:rsidRDefault="00F42612">
      <w:pPr>
        <w:spacing w:line="360" w:lineRule="auto"/>
        <w:ind w:rightChars="200" w:right="420"/>
        <w:jc w:val="center"/>
        <w:rPr>
          <w:rFonts w:ascii="Times New Roman" w:eastAsia="宋体" w:hAnsi="Times New Roman" w:cs="Times New Roman"/>
          <w:color w:val="000000"/>
          <w:sz w:val="48"/>
          <w:szCs w:val="56"/>
        </w:rPr>
      </w:pPr>
      <w:r>
        <w:rPr>
          <w:rFonts w:ascii="Times New Roman" w:eastAsia="宋体" w:hAnsi="Times New Roman" w:cs="Times New Roman"/>
          <w:color w:val="000000"/>
          <w:sz w:val="48"/>
          <w:szCs w:val="56"/>
        </w:rPr>
        <w:t>（文本）</w:t>
      </w:r>
    </w:p>
    <w:p w:rsidR="00DA6FE7" w:rsidRDefault="00DA6FE7">
      <w:pPr>
        <w:spacing w:line="360" w:lineRule="auto"/>
        <w:ind w:rightChars="200" w:right="420"/>
        <w:jc w:val="center"/>
        <w:rPr>
          <w:rFonts w:ascii="Times New Roman" w:eastAsia="宋体" w:hAnsi="Times New Roman" w:cs="Times New Roman"/>
          <w:color w:val="000000"/>
          <w:sz w:val="40"/>
          <w:szCs w:val="56"/>
        </w:rPr>
      </w:pPr>
    </w:p>
    <w:p w:rsidR="00DA6FE7" w:rsidRDefault="00F42612">
      <w:pPr>
        <w:spacing w:line="360" w:lineRule="auto"/>
        <w:ind w:rightChars="200" w:right="420"/>
        <w:jc w:val="center"/>
        <w:rPr>
          <w:rFonts w:ascii="Times New Roman" w:eastAsia="宋体" w:hAnsi="Times New Roman" w:cs="Times New Roman"/>
          <w:color w:val="000000"/>
          <w:sz w:val="44"/>
          <w:szCs w:val="56"/>
        </w:rPr>
      </w:pPr>
      <w:r>
        <w:rPr>
          <w:rFonts w:ascii="Times New Roman" w:eastAsia="宋体" w:hAnsi="Times New Roman" w:cs="Times New Roman"/>
          <w:color w:val="000000"/>
          <w:sz w:val="48"/>
          <w:szCs w:val="56"/>
        </w:rPr>
        <w:t>（</w:t>
      </w:r>
      <w:r>
        <w:rPr>
          <w:rFonts w:ascii="Times New Roman" w:eastAsia="宋体" w:hAnsi="Times New Roman" w:cs="Times New Roman" w:hint="eastAsia"/>
          <w:color w:val="000000"/>
          <w:sz w:val="48"/>
          <w:szCs w:val="56"/>
        </w:rPr>
        <w:t>审定</w:t>
      </w:r>
      <w:r>
        <w:rPr>
          <w:rFonts w:ascii="Times New Roman" w:eastAsia="宋体" w:hAnsi="Times New Roman" w:cs="Times New Roman"/>
          <w:color w:val="000000"/>
          <w:sz w:val="48"/>
          <w:szCs w:val="56"/>
        </w:rPr>
        <w:t>稿）</w:t>
      </w: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jc w:val="center"/>
        <w:rPr>
          <w:rFonts w:ascii="Times New Roman" w:eastAsia="宋体" w:hAnsi="Times New Roman" w:cs="Times New Roman"/>
          <w:color w:val="000000"/>
          <w:sz w:val="28"/>
        </w:rPr>
      </w:pPr>
    </w:p>
    <w:p w:rsidR="00DA6FE7" w:rsidRDefault="00DA6FE7">
      <w:pPr>
        <w:adjustRightInd w:val="0"/>
        <w:snapToGrid w:val="0"/>
        <w:jc w:val="center"/>
        <w:rPr>
          <w:rFonts w:ascii="Times New Roman" w:eastAsia="宋体" w:hAnsi="Times New Roman" w:cs="Times New Roman"/>
          <w:color w:val="000000"/>
        </w:rPr>
      </w:pPr>
    </w:p>
    <w:p w:rsidR="00DA6FE7" w:rsidRDefault="00F42612">
      <w:pPr>
        <w:adjustRightInd w:val="0"/>
        <w:snapToGrid w:val="0"/>
        <w:spacing w:line="360" w:lineRule="auto"/>
        <w:jc w:val="center"/>
        <w:rPr>
          <w:rFonts w:ascii="黑体" w:eastAsia="黑体" w:hAnsi="黑体" w:cs="Times New Roman"/>
          <w:color w:val="000000"/>
          <w:sz w:val="36"/>
          <w:szCs w:val="36"/>
        </w:rPr>
      </w:pPr>
      <w:proofErr w:type="gramStart"/>
      <w:r>
        <w:rPr>
          <w:rFonts w:ascii="黑体" w:eastAsia="黑体" w:hAnsi="黑体" w:cs="Times New Roman"/>
          <w:color w:val="000000"/>
          <w:sz w:val="36"/>
          <w:szCs w:val="36"/>
        </w:rPr>
        <w:t>国网河南</w:t>
      </w:r>
      <w:r>
        <w:rPr>
          <w:rFonts w:ascii="黑体" w:eastAsia="黑体" w:hAnsi="黑体" w:cs="Times New Roman" w:hint="eastAsia"/>
          <w:color w:val="000000"/>
          <w:sz w:val="36"/>
          <w:szCs w:val="36"/>
        </w:rPr>
        <w:t>省电力公司</w:t>
      </w:r>
      <w:r>
        <w:rPr>
          <w:rFonts w:ascii="黑体" w:eastAsia="黑体" w:hAnsi="黑体" w:cs="Times New Roman"/>
          <w:color w:val="000000"/>
          <w:sz w:val="36"/>
          <w:szCs w:val="36"/>
        </w:rPr>
        <w:t>禹州市供电公司</w:t>
      </w:r>
      <w:proofErr w:type="gramEnd"/>
    </w:p>
    <w:p w:rsidR="00DA6FE7" w:rsidRDefault="00F42612">
      <w:pPr>
        <w:adjustRightInd w:val="0"/>
        <w:snapToGrid w:val="0"/>
        <w:spacing w:line="360" w:lineRule="auto"/>
        <w:jc w:val="center"/>
        <w:rPr>
          <w:rFonts w:ascii="黑体" w:eastAsia="黑体" w:hAnsi="黑体" w:cs="Times New Roman"/>
          <w:color w:val="000000"/>
          <w:sz w:val="36"/>
          <w:szCs w:val="36"/>
        </w:rPr>
      </w:pPr>
      <w:r>
        <w:rPr>
          <w:rFonts w:ascii="黑体" w:eastAsia="黑体" w:hAnsi="黑体" w:cs="Times New Roman"/>
          <w:color w:val="000000"/>
          <w:sz w:val="36"/>
          <w:szCs w:val="36"/>
        </w:rPr>
        <w:t>天津天大求实电力新技术股份有限公司</w:t>
      </w:r>
    </w:p>
    <w:p w:rsidR="00DA6FE7" w:rsidRDefault="00F42612">
      <w:pPr>
        <w:adjustRightInd w:val="0"/>
        <w:snapToGrid w:val="0"/>
        <w:spacing w:line="360" w:lineRule="auto"/>
        <w:jc w:val="center"/>
        <w:rPr>
          <w:rFonts w:ascii="黑体" w:eastAsia="黑体" w:hAnsi="黑体" w:cs="Times New Roman"/>
          <w:color w:val="000000"/>
          <w:sz w:val="36"/>
          <w:szCs w:val="36"/>
        </w:rPr>
      </w:pPr>
      <w:r>
        <w:rPr>
          <w:rFonts w:ascii="黑体" w:eastAsia="黑体" w:hAnsi="黑体" w:cs="Times New Roman"/>
          <w:color w:val="000000"/>
          <w:sz w:val="36"/>
          <w:szCs w:val="36"/>
        </w:rPr>
        <w:t>二〇一</w:t>
      </w:r>
      <w:r>
        <w:rPr>
          <w:rFonts w:ascii="黑体" w:eastAsia="黑体" w:hAnsi="黑体" w:cs="Times New Roman" w:hint="eastAsia"/>
          <w:color w:val="000000"/>
          <w:sz w:val="36"/>
          <w:szCs w:val="36"/>
        </w:rPr>
        <w:t>八</w:t>
      </w:r>
      <w:r>
        <w:rPr>
          <w:rFonts w:ascii="黑体" w:eastAsia="黑体" w:hAnsi="黑体" w:cs="Times New Roman"/>
          <w:color w:val="000000"/>
          <w:sz w:val="36"/>
          <w:szCs w:val="36"/>
        </w:rPr>
        <w:t>年</w:t>
      </w:r>
      <w:r>
        <w:rPr>
          <w:rFonts w:ascii="黑体" w:eastAsia="黑体" w:hAnsi="黑体" w:cs="Times New Roman" w:hint="eastAsia"/>
          <w:color w:val="000000"/>
          <w:sz w:val="36"/>
          <w:szCs w:val="36"/>
        </w:rPr>
        <w:t>二</w:t>
      </w:r>
      <w:r>
        <w:rPr>
          <w:rFonts w:ascii="黑体" w:eastAsia="黑体" w:hAnsi="黑体" w:cs="Times New Roman"/>
          <w:color w:val="000000"/>
          <w:sz w:val="36"/>
          <w:szCs w:val="36"/>
        </w:rPr>
        <w:t>月</w:t>
      </w:r>
      <w:bookmarkEnd w:id="0"/>
      <w:r>
        <w:rPr>
          <w:rFonts w:ascii="黑体" w:eastAsia="黑体" w:hAnsi="黑体" w:cs="Times New Roman"/>
          <w:color w:val="000000"/>
          <w:sz w:val="36"/>
          <w:szCs w:val="36"/>
        </w:rPr>
        <w:br w:type="page"/>
      </w:r>
    </w:p>
    <w:p w:rsidR="00DA6FE7" w:rsidRPr="00365841" w:rsidRDefault="00F42612" w:rsidP="00365841">
      <w:pPr>
        <w:pStyle w:val="10"/>
        <w:tabs>
          <w:tab w:val="left" w:pos="1050"/>
          <w:tab w:val="right" w:leader="dot" w:pos="9736"/>
        </w:tabs>
        <w:spacing w:line="360" w:lineRule="auto"/>
        <w:ind w:firstLineChars="1500" w:firstLine="4200"/>
        <w:jc w:val="left"/>
        <w:rPr>
          <w:rFonts w:asciiTheme="majorEastAsia" w:eastAsiaTheme="majorEastAsia" w:hAnsiTheme="majorEastAsia" w:cs="Times New Roman"/>
          <w:color w:val="000000"/>
          <w:sz w:val="28"/>
          <w:szCs w:val="28"/>
        </w:rPr>
      </w:pPr>
      <w:r w:rsidRPr="00365841">
        <w:rPr>
          <w:rFonts w:asciiTheme="majorEastAsia" w:eastAsiaTheme="majorEastAsia" w:hAnsiTheme="majorEastAsia" w:cs="Times New Roman" w:hint="eastAsia"/>
          <w:color w:val="000000"/>
          <w:sz w:val="28"/>
          <w:szCs w:val="28"/>
        </w:rPr>
        <w:lastRenderedPageBreak/>
        <w:t>目    录</w:t>
      </w:r>
    </w:p>
    <w:p w:rsidR="00365841" w:rsidRPr="00365841" w:rsidRDefault="00365841" w:rsidP="00365841"/>
    <w:p w:rsidR="00365841" w:rsidRPr="00365841" w:rsidRDefault="00F42612" w:rsidP="00365841">
      <w:pPr>
        <w:pStyle w:val="10"/>
        <w:tabs>
          <w:tab w:val="left" w:pos="1050"/>
          <w:tab w:val="right" w:leader="dot" w:pos="9736"/>
        </w:tabs>
        <w:spacing w:line="360" w:lineRule="auto"/>
        <w:rPr>
          <w:noProof/>
          <w:sz w:val="24"/>
          <w:szCs w:val="24"/>
        </w:rPr>
      </w:pPr>
      <w:r>
        <w:rPr>
          <w:rFonts w:asciiTheme="majorEastAsia" w:eastAsiaTheme="majorEastAsia" w:hAnsiTheme="majorEastAsia" w:cs="Times New Roman"/>
          <w:color w:val="000000"/>
          <w:sz w:val="24"/>
          <w:szCs w:val="24"/>
        </w:rPr>
        <w:fldChar w:fldCharType="begin"/>
      </w:r>
      <w:r>
        <w:rPr>
          <w:rFonts w:asciiTheme="majorEastAsia" w:eastAsiaTheme="majorEastAsia" w:hAnsiTheme="majorEastAsia" w:cs="Times New Roman"/>
          <w:color w:val="000000"/>
          <w:sz w:val="24"/>
          <w:szCs w:val="24"/>
        </w:rPr>
        <w:instrText xml:space="preserve"> TOC \o "1-3" \h \z \u </w:instrText>
      </w:r>
      <w:r>
        <w:rPr>
          <w:rFonts w:asciiTheme="majorEastAsia" w:eastAsiaTheme="majorEastAsia" w:hAnsiTheme="majorEastAsia" w:cs="Times New Roman"/>
          <w:color w:val="000000"/>
          <w:sz w:val="24"/>
          <w:szCs w:val="24"/>
        </w:rPr>
        <w:fldChar w:fldCharType="separate"/>
      </w:r>
      <w:hyperlink w:anchor="_Toc519005301" w:history="1">
        <w:r w:rsidR="00365841" w:rsidRPr="00365841">
          <w:rPr>
            <w:rStyle w:val="a7"/>
            <w:rFonts w:eastAsia="宋体" w:hint="eastAsia"/>
            <w:noProof/>
            <w:sz w:val="24"/>
            <w:szCs w:val="24"/>
          </w:rPr>
          <w:t>第一章</w:t>
        </w:r>
        <w:r w:rsidR="00365841" w:rsidRPr="00365841">
          <w:rPr>
            <w:noProof/>
            <w:sz w:val="24"/>
            <w:szCs w:val="24"/>
          </w:rPr>
          <w:tab/>
        </w:r>
        <w:r w:rsidR="00365841" w:rsidRPr="00365841">
          <w:rPr>
            <w:rStyle w:val="a7"/>
            <w:rFonts w:eastAsia="宋体" w:hint="eastAsia"/>
            <w:noProof/>
            <w:sz w:val="24"/>
            <w:szCs w:val="24"/>
          </w:rPr>
          <w:t>前言</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_Toc519005301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4</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02"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电力专项规划编制目的</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_Toc519005302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4</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03"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2</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规划依据及基础资料来源</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_Toc519005303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4</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04"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3</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规划范围及年限</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_Toc519005304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6</w:t>
        </w:r>
        <w:r w:rsidR="00365841" w:rsidRPr="00365841">
          <w:rPr>
            <w:noProof/>
            <w:webHidden/>
            <w:sz w:val="24"/>
            <w:szCs w:val="24"/>
          </w:rPr>
          <w:fldChar w:fldCharType="end"/>
        </w:r>
      </w:hyperlink>
    </w:p>
    <w:p w:rsidR="00365841" w:rsidRPr="00365841" w:rsidRDefault="009D1444" w:rsidP="00365841">
      <w:pPr>
        <w:pStyle w:val="10"/>
        <w:tabs>
          <w:tab w:val="left" w:pos="1050"/>
          <w:tab w:val="right" w:leader="dot" w:pos="9736"/>
        </w:tabs>
        <w:spacing w:line="360" w:lineRule="auto"/>
        <w:rPr>
          <w:noProof/>
          <w:sz w:val="24"/>
          <w:szCs w:val="24"/>
        </w:rPr>
      </w:pPr>
      <w:hyperlink w:anchor="_Toc519005305" w:history="1">
        <w:r w:rsidR="00365841" w:rsidRPr="00365841">
          <w:rPr>
            <w:rStyle w:val="a7"/>
            <w:rFonts w:eastAsia="宋体" w:hint="eastAsia"/>
            <w:noProof/>
            <w:sz w:val="24"/>
            <w:szCs w:val="24"/>
          </w:rPr>
          <w:t>第二章</w:t>
        </w:r>
        <w:r w:rsidR="00365841" w:rsidRPr="00365841">
          <w:rPr>
            <w:noProof/>
            <w:sz w:val="24"/>
            <w:szCs w:val="24"/>
          </w:rPr>
          <w:tab/>
        </w:r>
        <w:r w:rsidR="00365841" w:rsidRPr="00365841">
          <w:rPr>
            <w:rStyle w:val="a7"/>
            <w:rFonts w:eastAsia="宋体" w:hint="eastAsia"/>
            <w:noProof/>
            <w:sz w:val="24"/>
            <w:szCs w:val="24"/>
          </w:rPr>
          <w:t>电网规划思路及目标</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_Toc519005305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7</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06"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4</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规划思路</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_Toc519005306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7</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07"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5</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规划目标</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_Toc519005307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7</w:t>
        </w:r>
        <w:r w:rsidR="00365841" w:rsidRPr="00365841">
          <w:rPr>
            <w:noProof/>
            <w:webHidden/>
            <w:sz w:val="24"/>
            <w:szCs w:val="24"/>
          </w:rPr>
          <w:fldChar w:fldCharType="end"/>
        </w:r>
      </w:hyperlink>
    </w:p>
    <w:p w:rsidR="00365841" w:rsidRPr="00365841" w:rsidRDefault="009D1444" w:rsidP="00365841">
      <w:pPr>
        <w:pStyle w:val="10"/>
        <w:tabs>
          <w:tab w:val="left" w:pos="1050"/>
          <w:tab w:val="right" w:leader="dot" w:pos="9736"/>
        </w:tabs>
        <w:spacing w:line="360" w:lineRule="auto"/>
        <w:rPr>
          <w:noProof/>
          <w:sz w:val="24"/>
          <w:szCs w:val="24"/>
        </w:rPr>
      </w:pPr>
      <w:hyperlink w:anchor="_Toc519005308" w:history="1">
        <w:r w:rsidR="00365841" w:rsidRPr="00365841">
          <w:rPr>
            <w:rStyle w:val="a7"/>
            <w:rFonts w:eastAsia="宋体" w:hint="eastAsia"/>
            <w:noProof/>
            <w:sz w:val="24"/>
            <w:szCs w:val="24"/>
          </w:rPr>
          <w:t>第三章</w:t>
        </w:r>
        <w:r w:rsidR="00365841" w:rsidRPr="00365841">
          <w:rPr>
            <w:noProof/>
            <w:sz w:val="24"/>
            <w:szCs w:val="24"/>
          </w:rPr>
          <w:tab/>
        </w:r>
        <w:r w:rsidR="00365841" w:rsidRPr="00365841">
          <w:rPr>
            <w:rStyle w:val="a7"/>
            <w:rFonts w:eastAsia="宋体" w:hint="eastAsia"/>
            <w:noProof/>
            <w:sz w:val="24"/>
            <w:szCs w:val="24"/>
          </w:rPr>
          <w:t>电网建设规划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_Toc519005308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8</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09"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6</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电力规划与城市规划的结合要求</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_Toc519005309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8</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0"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7</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noProof/>
            <w:sz w:val="24"/>
            <w:szCs w:val="24"/>
          </w:rPr>
          <w:t>500</w:t>
        </w:r>
        <w:r w:rsidR="00365841" w:rsidRPr="00365841">
          <w:rPr>
            <w:rStyle w:val="a7"/>
            <w:rFonts w:eastAsia="宋体" w:hint="eastAsia"/>
            <w:noProof/>
            <w:sz w:val="24"/>
            <w:szCs w:val="24"/>
          </w:rPr>
          <w:t>千伏变电站规划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_Toc519005310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8</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1"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8</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noProof/>
            <w:sz w:val="24"/>
            <w:szCs w:val="24"/>
          </w:rPr>
          <w:t>220</w:t>
        </w:r>
        <w:r w:rsidR="00365841" w:rsidRPr="00365841">
          <w:rPr>
            <w:rStyle w:val="a7"/>
            <w:rFonts w:eastAsia="宋体" w:hint="eastAsia"/>
            <w:noProof/>
            <w:sz w:val="24"/>
            <w:szCs w:val="24"/>
          </w:rPr>
          <w:t>千伏电网规划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_Toc519005311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9</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2"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9</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noProof/>
            <w:sz w:val="24"/>
            <w:szCs w:val="24"/>
          </w:rPr>
          <w:t>110</w:t>
        </w:r>
        <w:r w:rsidR="00365841" w:rsidRPr="00365841">
          <w:rPr>
            <w:rStyle w:val="a7"/>
            <w:rFonts w:eastAsia="宋体" w:hint="eastAsia"/>
            <w:noProof/>
            <w:sz w:val="24"/>
            <w:szCs w:val="24"/>
          </w:rPr>
          <w:t>千伏电网规划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_Toc519005312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9</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3"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10</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noProof/>
            <w:sz w:val="24"/>
            <w:szCs w:val="24"/>
          </w:rPr>
          <w:t>35</w:t>
        </w:r>
        <w:r w:rsidR="00365841" w:rsidRPr="00365841">
          <w:rPr>
            <w:rStyle w:val="a7"/>
            <w:rFonts w:eastAsia="宋体" w:hint="eastAsia"/>
            <w:noProof/>
            <w:sz w:val="24"/>
            <w:szCs w:val="24"/>
          </w:rPr>
          <w:t>千伏电网规划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_Toc519005313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10</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4"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11</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noProof/>
            <w:sz w:val="24"/>
            <w:szCs w:val="24"/>
          </w:rPr>
          <w:t>10</w:t>
        </w:r>
        <w:r w:rsidR="00365841" w:rsidRPr="00365841">
          <w:rPr>
            <w:rStyle w:val="a7"/>
            <w:rFonts w:eastAsia="宋体" w:hint="eastAsia"/>
            <w:noProof/>
            <w:sz w:val="24"/>
            <w:szCs w:val="24"/>
          </w:rPr>
          <w:t>千伏及以下电网规划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_Toc519005314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11</w:t>
        </w:r>
        <w:r w:rsidR="00365841" w:rsidRPr="00365841">
          <w:rPr>
            <w:noProof/>
            <w:webHidden/>
            <w:sz w:val="24"/>
            <w:szCs w:val="24"/>
          </w:rPr>
          <w:fldChar w:fldCharType="end"/>
        </w:r>
      </w:hyperlink>
    </w:p>
    <w:p w:rsidR="00365841" w:rsidRPr="00365841" w:rsidRDefault="009D1444" w:rsidP="00365841">
      <w:pPr>
        <w:pStyle w:val="10"/>
        <w:tabs>
          <w:tab w:val="left" w:pos="1050"/>
          <w:tab w:val="right" w:leader="dot" w:pos="9736"/>
        </w:tabs>
        <w:spacing w:line="360" w:lineRule="auto"/>
        <w:rPr>
          <w:noProof/>
          <w:sz w:val="24"/>
          <w:szCs w:val="24"/>
        </w:rPr>
      </w:pPr>
      <w:hyperlink w:anchor="_Toc519005315" w:history="1">
        <w:r w:rsidR="00365841" w:rsidRPr="00365841">
          <w:rPr>
            <w:rStyle w:val="a7"/>
            <w:rFonts w:eastAsia="宋体" w:hint="eastAsia"/>
            <w:noProof/>
            <w:sz w:val="24"/>
            <w:szCs w:val="24"/>
          </w:rPr>
          <w:t>第四章</w:t>
        </w:r>
        <w:r w:rsidR="00365841" w:rsidRPr="00365841">
          <w:rPr>
            <w:noProof/>
            <w:sz w:val="24"/>
            <w:szCs w:val="24"/>
          </w:rPr>
          <w:tab/>
        </w:r>
        <w:r w:rsidR="00365841" w:rsidRPr="00365841">
          <w:rPr>
            <w:rStyle w:val="a7"/>
            <w:rFonts w:eastAsia="宋体" w:hint="eastAsia"/>
            <w:noProof/>
            <w:sz w:val="24"/>
            <w:szCs w:val="24"/>
          </w:rPr>
          <w:t>变电站布局规划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_Toc519005315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12</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6"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12</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变电站布局规划成果</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_Toc519005316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12</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18"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13</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noProof/>
            <w:sz w:val="24"/>
            <w:szCs w:val="24"/>
          </w:rPr>
          <w:t>10</w:t>
        </w:r>
        <w:r w:rsidR="00365841" w:rsidRPr="00365841">
          <w:rPr>
            <w:rStyle w:val="a7"/>
            <w:rFonts w:eastAsia="宋体" w:hint="eastAsia"/>
            <w:noProof/>
            <w:sz w:val="24"/>
            <w:szCs w:val="24"/>
          </w:rPr>
          <w:t>千伏开闭所布局规划成果</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_Toc519005318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12</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20"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14</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站址布局规划结论</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_Toc519005320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14</w:t>
        </w:r>
        <w:r w:rsidR="00365841" w:rsidRPr="00365841">
          <w:rPr>
            <w:noProof/>
            <w:webHidden/>
            <w:sz w:val="24"/>
            <w:szCs w:val="24"/>
          </w:rPr>
          <w:fldChar w:fldCharType="end"/>
        </w:r>
      </w:hyperlink>
    </w:p>
    <w:p w:rsidR="00365841" w:rsidRPr="00365841" w:rsidRDefault="009D1444" w:rsidP="00365841">
      <w:pPr>
        <w:pStyle w:val="10"/>
        <w:tabs>
          <w:tab w:val="left" w:pos="1050"/>
          <w:tab w:val="right" w:leader="dot" w:pos="9736"/>
        </w:tabs>
        <w:spacing w:line="360" w:lineRule="auto"/>
        <w:rPr>
          <w:noProof/>
          <w:sz w:val="24"/>
          <w:szCs w:val="24"/>
        </w:rPr>
      </w:pPr>
      <w:hyperlink w:anchor="_Toc519005321" w:history="1">
        <w:r w:rsidR="00365841" w:rsidRPr="00365841">
          <w:rPr>
            <w:rStyle w:val="a7"/>
            <w:rFonts w:eastAsia="宋体" w:hint="eastAsia"/>
            <w:noProof/>
            <w:sz w:val="24"/>
            <w:szCs w:val="24"/>
          </w:rPr>
          <w:t>第五章</w:t>
        </w:r>
        <w:r w:rsidR="00365841" w:rsidRPr="00365841">
          <w:rPr>
            <w:noProof/>
            <w:sz w:val="24"/>
            <w:szCs w:val="24"/>
          </w:rPr>
          <w:tab/>
        </w:r>
        <w:r w:rsidR="00365841" w:rsidRPr="00365841">
          <w:rPr>
            <w:rStyle w:val="a7"/>
            <w:rFonts w:eastAsia="宋体" w:hint="eastAsia"/>
            <w:noProof/>
            <w:sz w:val="24"/>
            <w:szCs w:val="24"/>
          </w:rPr>
          <w:t>线路布局规划</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_Toc519005321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16</w:t>
        </w:r>
        <w:r w:rsidR="00365841" w:rsidRPr="00365841">
          <w:rPr>
            <w:noProof/>
            <w:webHidden/>
            <w:sz w:val="24"/>
            <w:szCs w:val="24"/>
          </w:rPr>
          <w:fldChar w:fldCharType="end"/>
        </w:r>
      </w:hyperlink>
    </w:p>
    <w:p w:rsidR="00365841" w:rsidRPr="00365841" w:rsidRDefault="009D1444" w:rsidP="00365841">
      <w:pPr>
        <w:pStyle w:val="21"/>
        <w:tabs>
          <w:tab w:val="left" w:pos="1470"/>
          <w:tab w:val="right" w:leader="dot" w:pos="9736"/>
        </w:tabs>
        <w:spacing w:line="360" w:lineRule="auto"/>
        <w:rPr>
          <w:noProof/>
          <w:sz w:val="24"/>
          <w:szCs w:val="24"/>
        </w:rPr>
      </w:pPr>
      <w:hyperlink w:anchor="_Toc519005322" w:history="1">
        <w:r w:rsidR="00365841" w:rsidRPr="00365841">
          <w:rPr>
            <w:rStyle w:val="a7"/>
            <w:rFonts w:eastAsia="宋体" w:hint="eastAsia"/>
            <w:noProof/>
            <w:sz w:val="24"/>
            <w:szCs w:val="24"/>
          </w:rPr>
          <w:t>第</w:t>
        </w:r>
        <w:r w:rsidR="00365841" w:rsidRPr="00365841">
          <w:rPr>
            <w:rStyle w:val="a7"/>
            <w:rFonts w:eastAsia="宋体" w:hint="eastAsia"/>
            <w:noProof/>
            <w:sz w:val="24"/>
            <w:szCs w:val="24"/>
          </w:rPr>
          <w:t>15</w:t>
        </w:r>
        <w:r w:rsidR="00365841" w:rsidRPr="00365841">
          <w:rPr>
            <w:rStyle w:val="a7"/>
            <w:rFonts w:eastAsia="宋体" w:hint="eastAsia"/>
            <w:noProof/>
            <w:sz w:val="24"/>
            <w:szCs w:val="24"/>
          </w:rPr>
          <w:t>条</w:t>
        </w:r>
        <w:r w:rsidR="00365841" w:rsidRPr="00365841">
          <w:rPr>
            <w:noProof/>
            <w:sz w:val="24"/>
            <w:szCs w:val="24"/>
          </w:rPr>
          <w:tab/>
        </w:r>
        <w:r w:rsidR="00365841" w:rsidRPr="00365841">
          <w:rPr>
            <w:rStyle w:val="a7"/>
            <w:rFonts w:eastAsia="宋体" w:hint="eastAsia"/>
            <w:noProof/>
            <w:sz w:val="24"/>
            <w:szCs w:val="24"/>
          </w:rPr>
          <w:t>线路布局规划成果</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_Toc519005322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16</w:t>
        </w:r>
        <w:r w:rsidR="00365841" w:rsidRPr="00365841">
          <w:rPr>
            <w:noProof/>
            <w:webHidden/>
            <w:sz w:val="24"/>
            <w:szCs w:val="24"/>
          </w:rPr>
          <w:fldChar w:fldCharType="end"/>
        </w:r>
      </w:hyperlink>
    </w:p>
    <w:p w:rsidR="00365841" w:rsidRDefault="009D1444" w:rsidP="00365841">
      <w:pPr>
        <w:pStyle w:val="10"/>
        <w:tabs>
          <w:tab w:val="left" w:pos="1050"/>
          <w:tab w:val="right" w:leader="dot" w:pos="9736"/>
        </w:tabs>
        <w:spacing w:line="360" w:lineRule="auto"/>
        <w:rPr>
          <w:noProof/>
        </w:rPr>
      </w:pPr>
      <w:hyperlink w:anchor="_Toc519005324" w:history="1">
        <w:r w:rsidR="00365841" w:rsidRPr="00365841">
          <w:rPr>
            <w:rStyle w:val="a7"/>
            <w:rFonts w:eastAsia="宋体" w:hint="eastAsia"/>
            <w:noProof/>
            <w:sz w:val="24"/>
            <w:szCs w:val="24"/>
          </w:rPr>
          <w:t>第六章</w:t>
        </w:r>
        <w:r w:rsidR="00365841" w:rsidRPr="00365841">
          <w:rPr>
            <w:noProof/>
            <w:sz w:val="24"/>
            <w:szCs w:val="24"/>
          </w:rPr>
          <w:tab/>
        </w:r>
        <w:r w:rsidR="00365841" w:rsidRPr="00365841">
          <w:rPr>
            <w:rStyle w:val="a7"/>
            <w:rFonts w:eastAsia="宋体" w:hint="eastAsia"/>
            <w:noProof/>
            <w:sz w:val="24"/>
            <w:szCs w:val="24"/>
          </w:rPr>
          <w:t>线路布局规划结论</w:t>
        </w:r>
        <w:r w:rsidR="00365841" w:rsidRPr="00365841">
          <w:rPr>
            <w:noProof/>
            <w:webHidden/>
            <w:sz w:val="24"/>
            <w:szCs w:val="24"/>
          </w:rPr>
          <w:tab/>
        </w:r>
        <w:r w:rsidR="00365841" w:rsidRPr="00365841">
          <w:rPr>
            <w:noProof/>
            <w:webHidden/>
            <w:sz w:val="24"/>
            <w:szCs w:val="24"/>
          </w:rPr>
          <w:fldChar w:fldCharType="begin"/>
        </w:r>
        <w:r w:rsidR="00365841" w:rsidRPr="00365841">
          <w:rPr>
            <w:noProof/>
            <w:webHidden/>
            <w:sz w:val="24"/>
            <w:szCs w:val="24"/>
          </w:rPr>
          <w:instrText xml:space="preserve"> PAGEREF _Toc519005324 \h </w:instrText>
        </w:r>
        <w:r w:rsidR="00365841" w:rsidRPr="00365841">
          <w:rPr>
            <w:noProof/>
            <w:webHidden/>
            <w:sz w:val="24"/>
            <w:szCs w:val="24"/>
          </w:rPr>
        </w:r>
        <w:r w:rsidR="00365841" w:rsidRPr="00365841">
          <w:rPr>
            <w:noProof/>
            <w:webHidden/>
            <w:sz w:val="24"/>
            <w:szCs w:val="24"/>
          </w:rPr>
          <w:fldChar w:fldCharType="separate"/>
        </w:r>
        <w:r w:rsidR="00365841" w:rsidRPr="00365841">
          <w:rPr>
            <w:noProof/>
            <w:webHidden/>
            <w:sz w:val="24"/>
            <w:szCs w:val="24"/>
          </w:rPr>
          <w:t>19</w:t>
        </w:r>
        <w:r w:rsidR="00365841" w:rsidRPr="00365841">
          <w:rPr>
            <w:noProof/>
            <w:webHidden/>
            <w:sz w:val="24"/>
            <w:szCs w:val="24"/>
          </w:rPr>
          <w:fldChar w:fldCharType="end"/>
        </w:r>
      </w:hyperlink>
    </w:p>
    <w:p w:rsidR="00DA6FE7" w:rsidRDefault="00F42612">
      <w:pPr>
        <w:adjustRightInd w:val="0"/>
        <w:snapToGrid w:val="0"/>
        <w:spacing w:line="360" w:lineRule="auto"/>
        <w:rPr>
          <w:rFonts w:asciiTheme="majorEastAsia" w:eastAsiaTheme="majorEastAsia" w:hAnsiTheme="majorEastAsia" w:cs="Times New Roman"/>
          <w:color w:val="000000"/>
          <w:sz w:val="24"/>
          <w:szCs w:val="24"/>
        </w:rPr>
      </w:pPr>
      <w:r>
        <w:rPr>
          <w:rFonts w:asciiTheme="majorEastAsia" w:eastAsiaTheme="majorEastAsia" w:hAnsiTheme="majorEastAsia" w:cs="Times New Roman"/>
          <w:color w:val="000000"/>
          <w:sz w:val="24"/>
          <w:szCs w:val="24"/>
        </w:rPr>
        <w:fldChar w:fldCharType="end"/>
      </w:r>
    </w:p>
    <w:p w:rsidR="00DA6FE7" w:rsidRDefault="00F42612">
      <w:pPr>
        <w:pStyle w:val="1"/>
        <w:numPr>
          <w:ilvl w:val="0"/>
          <w:numId w:val="1"/>
        </w:numPr>
        <w:rPr>
          <w:rFonts w:eastAsia="宋体"/>
        </w:rPr>
      </w:pPr>
      <w:bookmarkStart w:id="1" w:name="_Toc505502272"/>
      <w:bookmarkStart w:id="2" w:name="_Toc519002342"/>
      <w:bookmarkStart w:id="3" w:name="_Toc519005301"/>
      <w:r>
        <w:rPr>
          <w:rFonts w:eastAsia="宋体"/>
        </w:rPr>
        <w:lastRenderedPageBreak/>
        <w:t>前言</w:t>
      </w:r>
      <w:bookmarkEnd w:id="1"/>
      <w:bookmarkEnd w:id="2"/>
      <w:bookmarkEnd w:id="3"/>
    </w:p>
    <w:p w:rsidR="00DA6FE7" w:rsidRDefault="00F42612">
      <w:pPr>
        <w:pStyle w:val="2"/>
        <w:numPr>
          <w:ilvl w:val="1"/>
          <w:numId w:val="2"/>
        </w:numPr>
        <w:rPr>
          <w:rFonts w:eastAsia="宋体"/>
          <w:sz w:val="28"/>
        </w:rPr>
      </w:pPr>
      <w:bookmarkStart w:id="4" w:name="_Toc505502273"/>
      <w:bookmarkStart w:id="5" w:name="_Toc519002343"/>
      <w:bookmarkStart w:id="6" w:name="_Toc519005302"/>
      <w:r>
        <w:rPr>
          <w:rFonts w:eastAsia="宋体"/>
          <w:sz w:val="28"/>
        </w:rPr>
        <w:t>电力专项规划编制目的</w:t>
      </w:r>
      <w:bookmarkEnd w:id="4"/>
      <w:bookmarkEnd w:id="5"/>
      <w:bookmarkEnd w:id="6"/>
    </w:p>
    <w:p w:rsidR="00DA6FE7" w:rsidRDefault="00F42612">
      <w:pPr>
        <w:pStyle w:val="22"/>
        <w:ind w:firstLine="480"/>
        <w:jc w:val="both"/>
        <w:rPr>
          <w:rFonts w:eastAsia="宋体"/>
          <w:lang w:val="en-US"/>
        </w:rPr>
      </w:pPr>
      <w:bookmarkStart w:id="7" w:name="_Toc416442762"/>
      <w:bookmarkStart w:id="8" w:name="_Toc416443079"/>
      <w:bookmarkStart w:id="9" w:name="_Toc416442763"/>
      <w:bookmarkStart w:id="10" w:name="_Toc416443080"/>
      <w:bookmarkStart w:id="11" w:name="_Toc416442764"/>
      <w:bookmarkStart w:id="12" w:name="_Toc416443081"/>
      <w:bookmarkStart w:id="13" w:name="_Toc253584912"/>
      <w:bookmarkStart w:id="14" w:name="_Toc253594480"/>
      <w:bookmarkStart w:id="15" w:name="_Toc253743968"/>
      <w:bookmarkStart w:id="16" w:name="_Toc306766270"/>
      <w:bookmarkStart w:id="17" w:name="_Toc306780061"/>
      <w:bookmarkStart w:id="18" w:name="_Toc306956201"/>
      <w:bookmarkStart w:id="19" w:name="_Toc307053911"/>
      <w:bookmarkStart w:id="20" w:name="_Toc352610540"/>
      <w:bookmarkEnd w:id="7"/>
      <w:bookmarkEnd w:id="8"/>
      <w:bookmarkEnd w:id="9"/>
      <w:bookmarkEnd w:id="10"/>
      <w:bookmarkEnd w:id="11"/>
      <w:bookmarkEnd w:id="12"/>
      <w:r>
        <w:rPr>
          <w:rFonts w:eastAsia="宋体"/>
          <w:lang w:val="en-US"/>
        </w:rPr>
        <w:t>禹州市电网是重要的城市基础设施，是全省电力系统的重要组成部分。如何完善和优化禹州市电网</w:t>
      </w:r>
      <w:proofErr w:type="gramStart"/>
      <w:r>
        <w:rPr>
          <w:rFonts w:eastAsia="宋体"/>
          <w:lang w:val="en-US"/>
        </w:rPr>
        <w:t>网</w:t>
      </w:r>
      <w:proofErr w:type="gramEnd"/>
      <w:r>
        <w:rPr>
          <w:rFonts w:eastAsia="宋体"/>
          <w:lang w:val="en-US"/>
        </w:rPr>
        <w:t>架结构，提高电网供电能力、</w:t>
      </w:r>
      <w:proofErr w:type="gramStart"/>
      <w:r>
        <w:rPr>
          <w:rFonts w:eastAsia="宋体"/>
          <w:lang w:val="en-US"/>
        </w:rPr>
        <w:t>降低网损</w:t>
      </w:r>
      <w:proofErr w:type="gramEnd"/>
      <w:r>
        <w:rPr>
          <w:rFonts w:eastAsia="宋体"/>
          <w:lang w:val="en-US"/>
        </w:rPr>
        <w:t>，确保电网发展领跑社会经济发展，最终实现电网供电对城市发展建设的有力支撑，是本次规划的主要目的。</w:t>
      </w:r>
    </w:p>
    <w:p w:rsidR="00DA6FE7" w:rsidRDefault="00F42612">
      <w:pPr>
        <w:pStyle w:val="22"/>
        <w:ind w:firstLine="480"/>
        <w:jc w:val="both"/>
        <w:rPr>
          <w:rFonts w:eastAsia="宋体"/>
        </w:rPr>
      </w:pPr>
      <w:r>
        <w:rPr>
          <w:rFonts w:eastAsia="宋体"/>
        </w:rPr>
        <w:t>根据党的十九大关于</w:t>
      </w:r>
      <w:r>
        <w:rPr>
          <w:rFonts w:eastAsia="宋体"/>
        </w:rPr>
        <w:t>“</w:t>
      </w:r>
      <w:r>
        <w:rPr>
          <w:rFonts w:eastAsia="宋体"/>
        </w:rPr>
        <w:t>加快生态文明体制改革、建设美丽中国</w:t>
      </w:r>
      <w:r>
        <w:rPr>
          <w:rFonts w:eastAsia="宋体"/>
        </w:rPr>
        <w:t>”</w:t>
      </w:r>
      <w:r>
        <w:rPr>
          <w:rFonts w:eastAsia="宋体"/>
        </w:rPr>
        <w:t>的要求，本次规划坚持新的发展理念，以建设资源节约型、环境友好型电网为方针，以服务禹州市经济社会发展大局为中心，以电力需求为导向，以保障用户安全可靠用电为目标，坚持上一级电网规划指导下一级电网规划、上一级电网规划以下一级电网规划为基础的原则，适度超前、近远结合，统筹城乡电网、输配电网协调发展，持续优化网络结构，不断改善配电网的供电能力、服务质量、设备水平，全面建设结构合理、标准统一、技术先进、安全可靠、运行灵活、经济高效的坚强智能配电网，满足经济社会可持续发展的电力需求。</w:t>
      </w:r>
    </w:p>
    <w:p w:rsidR="00DA6FE7" w:rsidRDefault="00F42612">
      <w:pPr>
        <w:pStyle w:val="2"/>
        <w:numPr>
          <w:ilvl w:val="1"/>
          <w:numId w:val="2"/>
        </w:numPr>
        <w:rPr>
          <w:rFonts w:eastAsia="宋体"/>
          <w:sz w:val="28"/>
        </w:rPr>
      </w:pPr>
      <w:bookmarkStart w:id="21" w:name="_Toc519002344"/>
      <w:bookmarkStart w:id="22" w:name="_Toc505502274"/>
      <w:bookmarkStart w:id="23" w:name="_Toc519005303"/>
      <w:r>
        <w:rPr>
          <w:rFonts w:eastAsia="宋体"/>
          <w:sz w:val="28"/>
        </w:rPr>
        <w:t>规划依据</w:t>
      </w:r>
      <w:bookmarkEnd w:id="13"/>
      <w:bookmarkEnd w:id="14"/>
      <w:bookmarkEnd w:id="15"/>
      <w:bookmarkEnd w:id="16"/>
      <w:bookmarkEnd w:id="17"/>
      <w:bookmarkEnd w:id="18"/>
      <w:bookmarkEnd w:id="19"/>
      <w:bookmarkEnd w:id="20"/>
      <w:r>
        <w:rPr>
          <w:rFonts w:eastAsia="宋体"/>
          <w:sz w:val="28"/>
        </w:rPr>
        <w:t>及基础资料来源</w:t>
      </w:r>
      <w:bookmarkEnd w:id="21"/>
      <w:bookmarkEnd w:id="22"/>
      <w:bookmarkEnd w:id="23"/>
    </w:p>
    <w:p w:rsidR="00DA6FE7" w:rsidRDefault="00F42612">
      <w:pPr>
        <w:pStyle w:val="22"/>
        <w:ind w:firstLine="480"/>
        <w:jc w:val="both"/>
        <w:rPr>
          <w:rFonts w:eastAsia="宋体"/>
        </w:rPr>
      </w:pPr>
      <w:r>
        <w:rPr>
          <w:rFonts w:eastAsia="宋体" w:hint="eastAsia"/>
        </w:rPr>
        <w:t>本规划的编制依据及参考的基础资料来源，主要包含以下四个方面：</w:t>
      </w:r>
    </w:p>
    <w:p w:rsidR="00DA6FE7" w:rsidRDefault="00F42612">
      <w:pPr>
        <w:pStyle w:val="22"/>
        <w:ind w:firstLine="482"/>
        <w:jc w:val="both"/>
        <w:rPr>
          <w:rFonts w:eastAsia="宋体"/>
          <w:b/>
        </w:rPr>
      </w:pPr>
      <w:r>
        <w:rPr>
          <w:rFonts w:eastAsia="宋体"/>
          <w:b/>
        </w:rPr>
        <w:t>1</w:t>
      </w:r>
      <w:r>
        <w:rPr>
          <w:rFonts w:eastAsia="宋体"/>
          <w:b/>
        </w:rPr>
        <w:t>、国家政策要求及法律、法规</w:t>
      </w:r>
    </w:p>
    <w:p w:rsidR="00DA6FE7" w:rsidRDefault="00F42612">
      <w:pPr>
        <w:pStyle w:val="22"/>
        <w:ind w:firstLine="480"/>
        <w:jc w:val="both"/>
        <w:rPr>
          <w:rFonts w:eastAsia="宋体"/>
        </w:rPr>
      </w:pPr>
      <w:r>
        <w:rPr>
          <w:rFonts w:eastAsia="宋体"/>
        </w:rPr>
        <w:t>（</w:t>
      </w:r>
      <w:r>
        <w:rPr>
          <w:rFonts w:eastAsia="宋体"/>
        </w:rPr>
        <w:t>1</w:t>
      </w:r>
      <w:r>
        <w:rPr>
          <w:rFonts w:eastAsia="宋体"/>
        </w:rPr>
        <w:t>）《中华人民共和国城乡规划法》（</w:t>
      </w:r>
      <w:r>
        <w:rPr>
          <w:rFonts w:eastAsia="宋体"/>
        </w:rPr>
        <w:t>2008</w:t>
      </w:r>
      <w:r>
        <w:rPr>
          <w:rFonts w:eastAsia="宋体"/>
        </w:rPr>
        <w:t>年）；</w:t>
      </w:r>
    </w:p>
    <w:p w:rsidR="00DA6FE7" w:rsidRDefault="00F42612">
      <w:pPr>
        <w:pStyle w:val="22"/>
        <w:ind w:firstLine="480"/>
        <w:jc w:val="both"/>
        <w:rPr>
          <w:rFonts w:eastAsia="宋体"/>
        </w:rPr>
      </w:pPr>
      <w:r>
        <w:rPr>
          <w:rFonts w:eastAsia="宋体"/>
        </w:rPr>
        <w:t>（</w:t>
      </w:r>
      <w:r>
        <w:rPr>
          <w:rFonts w:eastAsia="宋体"/>
        </w:rPr>
        <w:t>2</w:t>
      </w:r>
      <w:r>
        <w:rPr>
          <w:rFonts w:eastAsia="宋体"/>
        </w:rPr>
        <w:t>）《中华人民共和国电力法》（</w:t>
      </w:r>
      <w:r>
        <w:rPr>
          <w:rFonts w:eastAsia="宋体"/>
        </w:rPr>
        <w:t>2012</w:t>
      </w:r>
      <w:r>
        <w:rPr>
          <w:rFonts w:eastAsia="宋体"/>
        </w:rPr>
        <w:t>年）；</w:t>
      </w:r>
    </w:p>
    <w:p w:rsidR="00DA6FE7" w:rsidRDefault="00F42612">
      <w:pPr>
        <w:pStyle w:val="22"/>
        <w:ind w:firstLine="480"/>
        <w:jc w:val="both"/>
        <w:rPr>
          <w:rFonts w:eastAsia="宋体"/>
        </w:rPr>
      </w:pPr>
      <w:r>
        <w:rPr>
          <w:rFonts w:eastAsia="宋体"/>
        </w:rPr>
        <w:t>（</w:t>
      </w:r>
      <w:r>
        <w:rPr>
          <w:rFonts w:eastAsia="宋体"/>
        </w:rPr>
        <w:t>3</w:t>
      </w:r>
      <w:r>
        <w:rPr>
          <w:rFonts w:eastAsia="宋体"/>
        </w:rPr>
        <w:t>）《中华人民共和国土地管理法》（</w:t>
      </w:r>
      <w:r>
        <w:rPr>
          <w:rFonts w:eastAsia="宋体"/>
        </w:rPr>
        <w:t>2004</w:t>
      </w:r>
      <w:r>
        <w:rPr>
          <w:rFonts w:eastAsia="宋体"/>
        </w:rPr>
        <w:t>年）；</w:t>
      </w:r>
    </w:p>
    <w:p w:rsidR="00DA6FE7" w:rsidRDefault="00F42612">
      <w:pPr>
        <w:pStyle w:val="22"/>
        <w:ind w:firstLine="480"/>
        <w:jc w:val="both"/>
        <w:rPr>
          <w:rFonts w:eastAsia="宋体"/>
        </w:rPr>
      </w:pPr>
      <w:r>
        <w:rPr>
          <w:rFonts w:eastAsia="宋体"/>
        </w:rPr>
        <w:t>（</w:t>
      </w:r>
      <w:r>
        <w:rPr>
          <w:rFonts w:eastAsia="宋体"/>
        </w:rPr>
        <w:t>4</w:t>
      </w:r>
      <w:r>
        <w:rPr>
          <w:rFonts w:eastAsia="宋体"/>
        </w:rPr>
        <w:t>）《城市规划编制办法》（</w:t>
      </w:r>
      <w:r>
        <w:rPr>
          <w:rFonts w:eastAsia="宋体"/>
        </w:rPr>
        <w:t>2006</w:t>
      </w:r>
      <w:r>
        <w:rPr>
          <w:rFonts w:eastAsia="宋体"/>
        </w:rPr>
        <w:t>年）；</w:t>
      </w:r>
    </w:p>
    <w:p w:rsidR="00DA6FE7" w:rsidRDefault="00F42612">
      <w:pPr>
        <w:pStyle w:val="22"/>
        <w:ind w:firstLine="480"/>
        <w:jc w:val="both"/>
        <w:rPr>
          <w:rFonts w:eastAsia="宋体"/>
        </w:rPr>
      </w:pPr>
      <w:r>
        <w:rPr>
          <w:rFonts w:eastAsia="宋体"/>
        </w:rPr>
        <w:t>（</w:t>
      </w:r>
      <w:r>
        <w:rPr>
          <w:rFonts w:eastAsia="宋体"/>
        </w:rPr>
        <w:t>5</w:t>
      </w:r>
      <w:r>
        <w:rPr>
          <w:rFonts w:eastAsia="宋体"/>
        </w:rPr>
        <w:t>）《电力设施保护条例实施细则》（</w:t>
      </w:r>
      <w:r>
        <w:rPr>
          <w:rFonts w:eastAsia="宋体"/>
        </w:rPr>
        <w:t>1999</w:t>
      </w:r>
      <w:r>
        <w:rPr>
          <w:rFonts w:eastAsia="宋体"/>
        </w:rPr>
        <w:t>年）；</w:t>
      </w:r>
    </w:p>
    <w:p w:rsidR="00DA6FE7" w:rsidRDefault="00F42612">
      <w:pPr>
        <w:pStyle w:val="22"/>
        <w:ind w:firstLine="480"/>
        <w:jc w:val="both"/>
        <w:rPr>
          <w:rFonts w:eastAsia="宋体"/>
        </w:rPr>
      </w:pPr>
      <w:r>
        <w:rPr>
          <w:rFonts w:eastAsia="宋体"/>
        </w:rPr>
        <w:t>（</w:t>
      </w:r>
      <w:r>
        <w:rPr>
          <w:rFonts w:eastAsia="宋体"/>
        </w:rPr>
        <w:t>6</w:t>
      </w:r>
      <w:r>
        <w:rPr>
          <w:rFonts w:eastAsia="宋体"/>
        </w:rPr>
        <w:t>）《电力设施保护条例》（</w:t>
      </w:r>
      <w:r>
        <w:rPr>
          <w:rFonts w:eastAsia="宋体"/>
        </w:rPr>
        <w:t>2011</w:t>
      </w:r>
      <w:r>
        <w:rPr>
          <w:rFonts w:eastAsia="宋体"/>
        </w:rPr>
        <w:t>年）；</w:t>
      </w:r>
    </w:p>
    <w:p w:rsidR="00DA6FE7" w:rsidRDefault="00F42612">
      <w:pPr>
        <w:pStyle w:val="22"/>
        <w:ind w:firstLine="480"/>
        <w:jc w:val="both"/>
        <w:rPr>
          <w:rFonts w:eastAsia="宋体"/>
        </w:rPr>
      </w:pPr>
      <w:r>
        <w:rPr>
          <w:rFonts w:eastAsia="宋体"/>
        </w:rPr>
        <w:t>（</w:t>
      </w:r>
      <w:r>
        <w:rPr>
          <w:rFonts w:eastAsia="宋体"/>
        </w:rPr>
        <w:t>7</w:t>
      </w:r>
      <w:r>
        <w:rPr>
          <w:rFonts w:eastAsia="宋体"/>
        </w:rPr>
        <w:t>）《城市黄线管理办法》（</w:t>
      </w:r>
      <w:r>
        <w:rPr>
          <w:rFonts w:eastAsia="宋体"/>
        </w:rPr>
        <w:t>2006</w:t>
      </w:r>
      <w:r>
        <w:rPr>
          <w:rFonts w:eastAsia="宋体"/>
        </w:rPr>
        <w:t>年）。</w:t>
      </w:r>
    </w:p>
    <w:p w:rsidR="00DA6FE7" w:rsidRDefault="00F42612">
      <w:pPr>
        <w:pStyle w:val="22"/>
        <w:ind w:firstLine="482"/>
        <w:jc w:val="both"/>
        <w:rPr>
          <w:rFonts w:eastAsia="宋体"/>
          <w:b/>
        </w:rPr>
      </w:pPr>
      <w:r>
        <w:rPr>
          <w:rFonts w:eastAsia="宋体"/>
          <w:b/>
        </w:rPr>
        <w:t>2</w:t>
      </w:r>
      <w:r>
        <w:rPr>
          <w:rFonts w:eastAsia="宋体"/>
          <w:b/>
        </w:rPr>
        <w:t>、电网规划、设计和运行应遵循的有关规程、规范和规定</w:t>
      </w:r>
    </w:p>
    <w:p w:rsidR="00DA6FE7" w:rsidRDefault="00F42612">
      <w:pPr>
        <w:pStyle w:val="22"/>
        <w:ind w:firstLine="480"/>
        <w:jc w:val="both"/>
        <w:rPr>
          <w:rFonts w:eastAsia="宋体"/>
        </w:rPr>
      </w:pPr>
      <w:r>
        <w:rPr>
          <w:rFonts w:eastAsia="宋体"/>
        </w:rPr>
        <w:t>（</w:t>
      </w:r>
      <w:r>
        <w:rPr>
          <w:rFonts w:eastAsia="宋体"/>
        </w:rPr>
        <w:t>1</w:t>
      </w:r>
      <w:r>
        <w:rPr>
          <w:rFonts w:eastAsia="宋体"/>
        </w:rPr>
        <w:t>）《城市工程管线综合规划规范》（</w:t>
      </w:r>
      <w:r>
        <w:rPr>
          <w:rFonts w:eastAsia="宋体"/>
        </w:rPr>
        <w:t>GB50289-2016</w:t>
      </w:r>
      <w:r>
        <w:rPr>
          <w:rFonts w:eastAsia="宋体"/>
        </w:rPr>
        <w:t>）；</w:t>
      </w:r>
    </w:p>
    <w:p w:rsidR="00DA6FE7" w:rsidRDefault="00F42612">
      <w:pPr>
        <w:pStyle w:val="22"/>
        <w:ind w:firstLine="480"/>
        <w:jc w:val="both"/>
        <w:rPr>
          <w:rFonts w:eastAsia="宋体"/>
        </w:rPr>
      </w:pPr>
      <w:r>
        <w:rPr>
          <w:rFonts w:eastAsia="宋体"/>
        </w:rPr>
        <w:t>（</w:t>
      </w:r>
      <w:r>
        <w:rPr>
          <w:rFonts w:eastAsia="宋体"/>
        </w:rPr>
        <w:t>2</w:t>
      </w:r>
      <w:r>
        <w:rPr>
          <w:rFonts w:eastAsia="宋体"/>
        </w:rPr>
        <w:t>）《城市电力规划规范》（</w:t>
      </w:r>
      <w:r>
        <w:rPr>
          <w:rFonts w:eastAsia="宋体"/>
        </w:rPr>
        <w:t>GB/T50293-2014</w:t>
      </w:r>
      <w:r>
        <w:rPr>
          <w:rFonts w:eastAsia="宋体"/>
        </w:rPr>
        <w:t>），建设部，</w:t>
      </w:r>
      <w:r>
        <w:rPr>
          <w:rFonts w:eastAsia="宋体"/>
        </w:rPr>
        <w:t>2014</w:t>
      </w:r>
      <w:r>
        <w:rPr>
          <w:rFonts w:eastAsia="宋体"/>
        </w:rPr>
        <w:t>年；</w:t>
      </w:r>
    </w:p>
    <w:p w:rsidR="00DA6FE7" w:rsidRDefault="00F42612">
      <w:pPr>
        <w:pStyle w:val="22"/>
        <w:ind w:firstLine="480"/>
        <w:jc w:val="both"/>
        <w:rPr>
          <w:rFonts w:eastAsia="宋体"/>
        </w:rPr>
      </w:pPr>
      <w:r>
        <w:rPr>
          <w:rFonts w:eastAsia="宋体"/>
        </w:rPr>
        <w:lastRenderedPageBreak/>
        <w:t>（</w:t>
      </w:r>
      <w:r>
        <w:rPr>
          <w:rFonts w:eastAsia="宋体"/>
        </w:rPr>
        <w:t>3</w:t>
      </w:r>
      <w:r>
        <w:rPr>
          <w:rFonts w:eastAsia="宋体"/>
        </w:rPr>
        <w:t>）《城市电力网规划</w:t>
      </w:r>
      <w:r>
        <w:rPr>
          <w:rFonts w:eastAsia="宋体" w:hint="eastAsia"/>
        </w:rPr>
        <w:t>设计</w:t>
      </w:r>
      <w:r>
        <w:rPr>
          <w:rFonts w:eastAsia="宋体"/>
        </w:rPr>
        <w:t>导则》（</w:t>
      </w:r>
      <w:r>
        <w:rPr>
          <w:rFonts w:eastAsia="宋体"/>
        </w:rPr>
        <w:t>Q/GDW156-2016</w:t>
      </w:r>
      <w:r>
        <w:rPr>
          <w:rFonts w:eastAsia="宋体"/>
        </w:rPr>
        <w:t>），国家电网公司；</w:t>
      </w:r>
    </w:p>
    <w:p w:rsidR="00DA6FE7" w:rsidRDefault="00F42612">
      <w:pPr>
        <w:pStyle w:val="22"/>
        <w:ind w:firstLine="480"/>
        <w:jc w:val="both"/>
        <w:rPr>
          <w:rFonts w:eastAsia="宋体"/>
        </w:rPr>
      </w:pPr>
      <w:r>
        <w:rPr>
          <w:rFonts w:eastAsia="宋体"/>
        </w:rPr>
        <w:t>（</w:t>
      </w:r>
      <w:r>
        <w:rPr>
          <w:rFonts w:eastAsia="宋体"/>
        </w:rPr>
        <w:t>4</w:t>
      </w:r>
      <w:r>
        <w:rPr>
          <w:rFonts w:eastAsia="宋体"/>
        </w:rPr>
        <w:t>）《配电网规划设计技术导则》（</w:t>
      </w:r>
      <w:r>
        <w:rPr>
          <w:rFonts w:eastAsia="宋体"/>
        </w:rPr>
        <w:t>DL-T5729-2016</w:t>
      </w:r>
      <w:r>
        <w:rPr>
          <w:rFonts w:eastAsia="宋体"/>
        </w:rPr>
        <w:t>）；</w:t>
      </w:r>
    </w:p>
    <w:p w:rsidR="00DA6FE7" w:rsidRDefault="00F42612">
      <w:pPr>
        <w:pStyle w:val="22"/>
        <w:ind w:firstLine="480"/>
        <w:jc w:val="both"/>
        <w:rPr>
          <w:rFonts w:eastAsia="宋体"/>
        </w:rPr>
      </w:pPr>
      <w:r>
        <w:rPr>
          <w:rFonts w:eastAsia="宋体"/>
        </w:rPr>
        <w:t>（</w:t>
      </w:r>
      <w:r>
        <w:rPr>
          <w:rFonts w:eastAsia="宋体"/>
        </w:rPr>
        <w:t>5</w:t>
      </w:r>
      <w:r>
        <w:rPr>
          <w:rFonts w:eastAsia="宋体"/>
        </w:rPr>
        <w:t>）《电力工程电缆设计规范》（</w:t>
      </w:r>
      <w:r>
        <w:rPr>
          <w:rFonts w:eastAsia="宋体"/>
        </w:rPr>
        <w:t>GB50217-2007</w:t>
      </w:r>
      <w:r>
        <w:rPr>
          <w:rFonts w:eastAsia="宋体"/>
        </w:rPr>
        <w:t>），建设部和国家质量监督检验检疫总局，</w:t>
      </w:r>
      <w:r>
        <w:rPr>
          <w:rFonts w:eastAsia="宋体"/>
        </w:rPr>
        <w:t>2007</w:t>
      </w:r>
      <w:r>
        <w:rPr>
          <w:rFonts w:eastAsia="宋体"/>
        </w:rPr>
        <w:t>年；</w:t>
      </w:r>
    </w:p>
    <w:p w:rsidR="00DA6FE7" w:rsidRDefault="00F42612">
      <w:pPr>
        <w:pStyle w:val="22"/>
        <w:ind w:firstLine="480"/>
        <w:jc w:val="both"/>
        <w:rPr>
          <w:rFonts w:eastAsia="宋体"/>
        </w:rPr>
      </w:pPr>
      <w:r>
        <w:rPr>
          <w:rFonts w:eastAsia="宋体"/>
        </w:rPr>
        <w:t>（</w:t>
      </w:r>
      <w:r>
        <w:rPr>
          <w:rFonts w:eastAsia="宋体"/>
        </w:rPr>
        <w:t>6</w:t>
      </w:r>
      <w:r>
        <w:rPr>
          <w:rFonts w:eastAsia="宋体"/>
        </w:rPr>
        <w:t>）《城市电力电缆线路设计技术规定》（</w:t>
      </w:r>
      <w:r>
        <w:rPr>
          <w:rFonts w:eastAsia="宋体"/>
        </w:rPr>
        <w:t>DL/T5221-2005</w:t>
      </w:r>
      <w:r>
        <w:rPr>
          <w:rFonts w:eastAsia="宋体"/>
        </w:rPr>
        <w:t>），中华人民共和国发展和改革委员会，</w:t>
      </w:r>
      <w:r>
        <w:rPr>
          <w:rFonts w:eastAsia="宋体"/>
        </w:rPr>
        <w:t>2005</w:t>
      </w:r>
      <w:r>
        <w:rPr>
          <w:rFonts w:eastAsia="宋体"/>
        </w:rPr>
        <w:t>年；</w:t>
      </w:r>
    </w:p>
    <w:p w:rsidR="00DA6FE7" w:rsidRDefault="00F42612">
      <w:pPr>
        <w:pStyle w:val="22"/>
        <w:ind w:firstLine="480"/>
        <w:jc w:val="both"/>
        <w:rPr>
          <w:rFonts w:eastAsia="宋体"/>
        </w:rPr>
      </w:pPr>
      <w:r>
        <w:rPr>
          <w:rFonts w:eastAsia="宋体"/>
        </w:rPr>
        <w:t>（</w:t>
      </w:r>
      <w:r>
        <w:rPr>
          <w:rFonts w:eastAsia="宋体"/>
        </w:rPr>
        <w:t>7</w:t>
      </w:r>
      <w:r>
        <w:rPr>
          <w:rFonts w:eastAsia="宋体"/>
        </w:rPr>
        <w:t>）《城市综合管廊电力规划建设指导意见》；</w:t>
      </w:r>
    </w:p>
    <w:p w:rsidR="00DA6FE7" w:rsidRDefault="00F42612">
      <w:pPr>
        <w:pStyle w:val="22"/>
        <w:ind w:firstLine="480"/>
        <w:jc w:val="both"/>
        <w:rPr>
          <w:rFonts w:eastAsia="宋体"/>
        </w:rPr>
      </w:pPr>
      <w:r>
        <w:rPr>
          <w:rFonts w:eastAsia="宋体"/>
        </w:rPr>
        <w:t>（</w:t>
      </w:r>
      <w:r>
        <w:rPr>
          <w:rFonts w:eastAsia="宋体"/>
        </w:rPr>
        <w:t>8</w:t>
      </w:r>
      <w:r>
        <w:rPr>
          <w:rFonts w:eastAsia="宋体"/>
        </w:rPr>
        <w:t>）《国家电网公司城市电力电缆通道规划与使用管理规范》；</w:t>
      </w:r>
    </w:p>
    <w:p w:rsidR="00DA6FE7" w:rsidRDefault="00F42612">
      <w:pPr>
        <w:pStyle w:val="22"/>
        <w:ind w:firstLine="480"/>
        <w:jc w:val="both"/>
        <w:rPr>
          <w:rFonts w:eastAsia="宋体"/>
        </w:rPr>
      </w:pPr>
      <w:r>
        <w:rPr>
          <w:rFonts w:eastAsia="宋体"/>
        </w:rPr>
        <w:t>（</w:t>
      </w:r>
      <w:r>
        <w:rPr>
          <w:rFonts w:eastAsia="宋体"/>
        </w:rPr>
        <w:t>9</w:t>
      </w:r>
      <w:r>
        <w:rPr>
          <w:rFonts w:eastAsia="宋体"/>
        </w:rPr>
        <w:t>）《国家电网公司电缆通道管理规范》；</w:t>
      </w:r>
    </w:p>
    <w:p w:rsidR="00DA6FE7" w:rsidRDefault="00F42612">
      <w:pPr>
        <w:pStyle w:val="22"/>
        <w:ind w:firstLine="480"/>
        <w:jc w:val="both"/>
        <w:rPr>
          <w:rFonts w:eastAsia="宋体"/>
        </w:rPr>
      </w:pPr>
      <w:r>
        <w:rPr>
          <w:rFonts w:eastAsia="宋体"/>
        </w:rPr>
        <w:t>（</w:t>
      </w:r>
      <w:r>
        <w:rPr>
          <w:rFonts w:eastAsia="宋体"/>
        </w:rPr>
        <w:t>10</w:t>
      </w:r>
      <w:r>
        <w:rPr>
          <w:rFonts w:eastAsia="宋体"/>
        </w:rPr>
        <w:t>）</w:t>
      </w:r>
      <w:proofErr w:type="gramStart"/>
      <w:r>
        <w:rPr>
          <w:rFonts w:eastAsia="宋体"/>
        </w:rPr>
        <w:t>《配电网规划设计手册》国网</w:t>
      </w:r>
      <w:r>
        <w:rPr>
          <w:rFonts w:eastAsia="宋体" w:hint="eastAsia"/>
        </w:rPr>
        <w:t>北京经济技术研究院</w:t>
      </w:r>
      <w:proofErr w:type="gramEnd"/>
      <w:r>
        <w:rPr>
          <w:rFonts w:eastAsia="宋体"/>
        </w:rPr>
        <w:t>，</w:t>
      </w:r>
      <w:r>
        <w:rPr>
          <w:rFonts w:eastAsia="宋体"/>
        </w:rPr>
        <w:t>2014</w:t>
      </w:r>
      <w:r>
        <w:rPr>
          <w:rFonts w:eastAsia="宋体"/>
        </w:rPr>
        <w:t>年；</w:t>
      </w:r>
    </w:p>
    <w:p w:rsidR="00DA6FE7" w:rsidRDefault="00F42612">
      <w:pPr>
        <w:pStyle w:val="22"/>
        <w:ind w:firstLine="480"/>
        <w:jc w:val="both"/>
        <w:rPr>
          <w:rFonts w:eastAsia="宋体"/>
        </w:rPr>
      </w:pPr>
      <w:r>
        <w:rPr>
          <w:rFonts w:eastAsia="宋体"/>
        </w:rPr>
        <w:t>（</w:t>
      </w:r>
      <w:r>
        <w:rPr>
          <w:rFonts w:eastAsia="宋体"/>
        </w:rPr>
        <w:t>11</w:t>
      </w:r>
      <w:r>
        <w:rPr>
          <w:rFonts w:eastAsia="宋体"/>
        </w:rPr>
        <w:t>）《国家电网公司输变电工程通用典设</w:t>
      </w:r>
      <w:r>
        <w:rPr>
          <w:rFonts w:eastAsia="宋体"/>
        </w:rPr>
        <w:t>110</w:t>
      </w:r>
      <w:r>
        <w:rPr>
          <w:rFonts w:eastAsia="宋体"/>
        </w:rPr>
        <w:t>千伏～</w:t>
      </w:r>
      <w:r>
        <w:rPr>
          <w:rFonts w:eastAsia="宋体"/>
        </w:rPr>
        <w:t>220</w:t>
      </w:r>
      <w:r>
        <w:rPr>
          <w:rFonts w:eastAsia="宋体"/>
        </w:rPr>
        <w:t>千伏变电站分册》，国家电网基建部，</w:t>
      </w:r>
      <w:r>
        <w:rPr>
          <w:rFonts w:eastAsia="宋体"/>
        </w:rPr>
        <w:t>2014</w:t>
      </w:r>
      <w:r>
        <w:rPr>
          <w:rFonts w:eastAsia="宋体"/>
        </w:rPr>
        <w:t>年；</w:t>
      </w:r>
    </w:p>
    <w:p w:rsidR="00DA6FE7" w:rsidRDefault="00F42612">
      <w:pPr>
        <w:pStyle w:val="22"/>
        <w:ind w:firstLine="480"/>
        <w:jc w:val="both"/>
        <w:rPr>
          <w:rFonts w:eastAsia="宋体"/>
        </w:rPr>
      </w:pPr>
      <w:r>
        <w:rPr>
          <w:rFonts w:eastAsia="宋体"/>
        </w:rPr>
        <w:t>（</w:t>
      </w:r>
      <w:r>
        <w:rPr>
          <w:rFonts w:eastAsia="宋体"/>
        </w:rPr>
        <w:t>12</w:t>
      </w:r>
      <w:r>
        <w:rPr>
          <w:rFonts w:eastAsia="宋体"/>
        </w:rPr>
        <w:t>）《</w:t>
      </w:r>
      <w:r>
        <w:rPr>
          <w:rFonts w:eastAsia="宋体"/>
        </w:rPr>
        <w:t>110</w:t>
      </w:r>
      <w:r>
        <w:rPr>
          <w:rFonts w:eastAsia="宋体"/>
        </w:rPr>
        <w:t>～</w:t>
      </w:r>
      <w:r>
        <w:rPr>
          <w:rFonts w:eastAsia="宋体"/>
        </w:rPr>
        <w:t>750</w:t>
      </w:r>
      <w:r>
        <w:rPr>
          <w:rFonts w:eastAsia="宋体"/>
        </w:rPr>
        <w:t>千伏架空输电线路设计规范》（</w:t>
      </w:r>
      <w:r>
        <w:rPr>
          <w:rFonts w:eastAsia="宋体"/>
        </w:rPr>
        <w:t>GB50545-2010</w:t>
      </w:r>
      <w:r>
        <w:rPr>
          <w:rFonts w:eastAsia="宋体"/>
        </w:rPr>
        <w:t>）；</w:t>
      </w:r>
    </w:p>
    <w:p w:rsidR="00DA6FE7" w:rsidRDefault="00F42612">
      <w:pPr>
        <w:pStyle w:val="22"/>
        <w:ind w:firstLine="480"/>
        <w:jc w:val="both"/>
        <w:rPr>
          <w:rFonts w:eastAsia="宋体"/>
        </w:rPr>
      </w:pPr>
      <w:r>
        <w:rPr>
          <w:rFonts w:eastAsia="宋体"/>
        </w:rPr>
        <w:t>（</w:t>
      </w:r>
      <w:r>
        <w:rPr>
          <w:rFonts w:eastAsia="宋体"/>
        </w:rPr>
        <w:t>13</w:t>
      </w:r>
      <w:r>
        <w:rPr>
          <w:rFonts w:eastAsia="宋体"/>
        </w:rPr>
        <w:t>）《国家电网公司配电网工程典型设计</w:t>
      </w:r>
      <w:r>
        <w:rPr>
          <w:rFonts w:eastAsia="宋体"/>
        </w:rPr>
        <w:t>—10</w:t>
      </w:r>
      <w:r>
        <w:rPr>
          <w:rFonts w:eastAsia="宋体"/>
          <w:lang w:val="en-US"/>
        </w:rPr>
        <w:t>kV</w:t>
      </w:r>
      <w:r>
        <w:rPr>
          <w:rFonts w:eastAsia="宋体"/>
        </w:rPr>
        <w:t>电缆分册（</w:t>
      </w:r>
      <w:r>
        <w:rPr>
          <w:rFonts w:eastAsia="宋体"/>
        </w:rPr>
        <w:t>2016</w:t>
      </w:r>
      <w:r>
        <w:rPr>
          <w:rFonts w:eastAsia="宋体"/>
        </w:rPr>
        <w:t>版）》；</w:t>
      </w:r>
    </w:p>
    <w:p w:rsidR="00DA6FE7" w:rsidRDefault="00F42612">
      <w:pPr>
        <w:pStyle w:val="22"/>
        <w:ind w:firstLine="480"/>
        <w:jc w:val="both"/>
        <w:rPr>
          <w:rFonts w:eastAsia="宋体"/>
        </w:rPr>
      </w:pPr>
      <w:r>
        <w:rPr>
          <w:rFonts w:eastAsia="宋体"/>
        </w:rPr>
        <w:t>（</w:t>
      </w:r>
      <w:r>
        <w:rPr>
          <w:rFonts w:eastAsia="宋体"/>
        </w:rPr>
        <w:t>14</w:t>
      </w:r>
      <w:r>
        <w:rPr>
          <w:rFonts w:eastAsia="宋体"/>
        </w:rPr>
        <w:t>）《国家电网公司配电网工程典型设计</w:t>
      </w:r>
      <w:r>
        <w:rPr>
          <w:rFonts w:eastAsia="宋体"/>
        </w:rPr>
        <w:t>—10</w:t>
      </w:r>
      <w:r>
        <w:rPr>
          <w:rFonts w:eastAsia="宋体"/>
          <w:lang w:val="en-US"/>
        </w:rPr>
        <w:t>kV</w:t>
      </w:r>
      <w:r>
        <w:rPr>
          <w:rFonts w:eastAsia="宋体" w:hint="eastAsia"/>
          <w:lang w:val="en-US"/>
        </w:rPr>
        <w:t>架空</w:t>
      </w:r>
      <w:r>
        <w:rPr>
          <w:rFonts w:eastAsia="宋体"/>
        </w:rPr>
        <w:t>线路分册（</w:t>
      </w:r>
      <w:r>
        <w:rPr>
          <w:rFonts w:eastAsia="宋体"/>
        </w:rPr>
        <w:t>2016</w:t>
      </w:r>
      <w:r>
        <w:rPr>
          <w:rFonts w:eastAsia="宋体"/>
        </w:rPr>
        <w:t>版）》；</w:t>
      </w:r>
    </w:p>
    <w:p w:rsidR="00DA6FE7" w:rsidRDefault="00F42612">
      <w:pPr>
        <w:pStyle w:val="22"/>
        <w:ind w:firstLine="480"/>
        <w:jc w:val="both"/>
        <w:rPr>
          <w:rFonts w:eastAsia="宋体"/>
        </w:rPr>
      </w:pPr>
      <w:r>
        <w:rPr>
          <w:rFonts w:eastAsia="宋体"/>
        </w:rPr>
        <w:t>（</w:t>
      </w:r>
      <w:r>
        <w:rPr>
          <w:rFonts w:eastAsia="宋体"/>
        </w:rPr>
        <w:t>15</w:t>
      </w:r>
      <w:r>
        <w:rPr>
          <w:rFonts w:eastAsia="宋体"/>
        </w:rPr>
        <w:t>）《国家电网公司配电网工程典型设计</w:t>
      </w:r>
      <w:r>
        <w:rPr>
          <w:rFonts w:eastAsia="宋体"/>
        </w:rPr>
        <w:t>—10</w:t>
      </w:r>
      <w:r>
        <w:rPr>
          <w:rFonts w:eastAsia="宋体"/>
          <w:lang w:val="en-US"/>
        </w:rPr>
        <w:t>kV</w:t>
      </w:r>
      <w:r>
        <w:rPr>
          <w:rFonts w:eastAsia="宋体"/>
        </w:rPr>
        <w:t>配电</w:t>
      </w:r>
      <w:r>
        <w:rPr>
          <w:rFonts w:eastAsia="宋体" w:hint="eastAsia"/>
        </w:rPr>
        <w:t>站房</w:t>
      </w:r>
      <w:r>
        <w:rPr>
          <w:rFonts w:eastAsia="宋体"/>
        </w:rPr>
        <w:t>分册（</w:t>
      </w:r>
      <w:r>
        <w:rPr>
          <w:rFonts w:eastAsia="宋体"/>
        </w:rPr>
        <w:t>2016</w:t>
      </w:r>
      <w:r>
        <w:rPr>
          <w:rFonts w:eastAsia="宋体"/>
        </w:rPr>
        <w:t>版）》；</w:t>
      </w:r>
    </w:p>
    <w:p w:rsidR="00DA6FE7" w:rsidRDefault="00F42612">
      <w:pPr>
        <w:pStyle w:val="22"/>
        <w:ind w:firstLine="480"/>
        <w:jc w:val="both"/>
        <w:rPr>
          <w:rFonts w:eastAsia="宋体"/>
        </w:rPr>
      </w:pPr>
      <w:r>
        <w:rPr>
          <w:rFonts w:eastAsia="宋体" w:hint="eastAsia"/>
        </w:rPr>
        <w:t>（</w:t>
      </w:r>
      <w:r>
        <w:rPr>
          <w:rFonts w:eastAsia="宋体" w:hint="eastAsia"/>
        </w:rPr>
        <w:t>1</w:t>
      </w:r>
      <w:r>
        <w:rPr>
          <w:rFonts w:eastAsia="宋体"/>
        </w:rPr>
        <w:t>6</w:t>
      </w:r>
      <w:r>
        <w:rPr>
          <w:rFonts w:eastAsia="宋体" w:hint="eastAsia"/>
        </w:rPr>
        <w:t>）</w:t>
      </w:r>
      <w:r>
        <w:rPr>
          <w:rFonts w:eastAsia="宋体"/>
        </w:rPr>
        <w:t>《国家电网公司配电网工程典型设计</w:t>
      </w:r>
      <w:r>
        <w:rPr>
          <w:rFonts w:eastAsia="宋体"/>
        </w:rPr>
        <w:t>—10</w:t>
      </w:r>
      <w:r>
        <w:rPr>
          <w:rFonts w:eastAsia="宋体"/>
          <w:lang w:val="en-US"/>
        </w:rPr>
        <w:t>kV</w:t>
      </w:r>
      <w:r>
        <w:rPr>
          <w:rFonts w:eastAsia="宋体"/>
        </w:rPr>
        <w:t>配电</w:t>
      </w:r>
      <w:r>
        <w:rPr>
          <w:rFonts w:eastAsia="宋体" w:hint="eastAsia"/>
        </w:rPr>
        <w:t>变台</w:t>
      </w:r>
      <w:r>
        <w:rPr>
          <w:rFonts w:eastAsia="宋体"/>
        </w:rPr>
        <w:t>分册（</w:t>
      </w:r>
      <w:r>
        <w:rPr>
          <w:rFonts w:eastAsia="宋体"/>
        </w:rPr>
        <w:t>2016</w:t>
      </w:r>
      <w:r>
        <w:rPr>
          <w:rFonts w:eastAsia="宋体"/>
        </w:rPr>
        <w:t>版）》；</w:t>
      </w:r>
    </w:p>
    <w:p w:rsidR="00DA6FE7" w:rsidRDefault="00F42612">
      <w:pPr>
        <w:pStyle w:val="22"/>
        <w:ind w:firstLine="480"/>
        <w:jc w:val="both"/>
        <w:rPr>
          <w:rFonts w:eastAsia="宋体"/>
        </w:rPr>
      </w:pPr>
      <w:r>
        <w:rPr>
          <w:rFonts w:eastAsia="宋体" w:hint="eastAsia"/>
        </w:rPr>
        <w:t>（</w:t>
      </w:r>
      <w:r>
        <w:rPr>
          <w:rFonts w:eastAsia="宋体" w:hint="eastAsia"/>
        </w:rPr>
        <w:t>1</w:t>
      </w:r>
      <w:r>
        <w:rPr>
          <w:rFonts w:eastAsia="宋体"/>
        </w:rPr>
        <w:t>7</w:t>
      </w:r>
      <w:r>
        <w:rPr>
          <w:rFonts w:eastAsia="宋体" w:hint="eastAsia"/>
        </w:rPr>
        <w:t>）</w:t>
      </w:r>
      <w:r>
        <w:rPr>
          <w:rFonts w:eastAsia="宋体"/>
        </w:rPr>
        <w:t>《国家电网公司分布式光伏扶贫项目接网工程典型设计（</w:t>
      </w:r>
      <w:r>
        <w:rPr>
          <w:rFonts w:eastAsia="宋体"/>
        </w:rPr>
        <w:t>2016</w:t>
      </w:r>
      <w:r>
        <w:rPr>
          <w:rFonts w:eastAsia="宋体"/>
        </w:rPr>
        <w:t>版）》；</w:t>
      </w:r>
    </w:p>
    <w:p w:rsidR="00DA6FE7" w:rsidRDefault="00F42612">
      <w:pPr>
        <w:pStyle w:val="22"/>
        <w:ind w:firstLine="480"/>
        <w:jc w:val="both"/>
        <w:rPr>
          <w:rFonts w:eastAsia="宋体"/>
        </w:rPr>
      </w:pPr>
      <w:r>
        <w:rPr>
          <w:rFonts w:eastAsia="宋体"/>
        </w:rPr>
        <w:t>（</w:t>
      </w:r>
      <w:r>
        <w:rPr>
          <w:rFonts w:eastAsia="宋体"/>
        </w:rPr>
        <w:t>18</w:t>
      </w:r>
      <w:r>
        <w:rPr>
          <w:rFonts w:eastAsia="宋体"/>
        </w:rPr>
        <w:t>）《城市</w:t>
      </w:r>
      <w:r>
        <w:rPr>
          <w:rFonts w:eastAsia="宋体" w:hint="eastAsia"/>
        </w:rPr>
        <w:t>配电网技术导则</w:t>
      </w:r>
      <w:r>
        <w:rPr>
          <w:rFonts w:eastAsia="宋体"/>
        </w:rPr>
        <w:t>》（</w:t>
      </w:r>
      <w:r>
        <w:rPr>
          <w:rFonts w:eastAsia="宋体"/>
        </w:rPr>
        <w:t>Q/GDW370</w:t>
      </w:r>
      <w:r>
        <w:rPr>
          <w:rFonts w:eastAsia="宋体"/>
        </w:rPr>
        <w:t>－</w:t>
      </w:r>
      <w:r>
        <w:rPr>
          <w:rFonts w:eastAsia="宋体"/>
        </w:rPr>
        <w:t>2009</w:t>
      </w:r>
      <w:r>
        <w:rPr>
          <w:rFonts w:eastAsia="宋体"/>
        </w:rPr>
        <w:t>），国家电网公司，</w:t>
      </w:r>
      <w:r>
        <w:rPr>
          <w:rFonts w:eastAsia="宋体"/>
        </w:rPr>
        <w:t>2009</w:t>
      </w:r>
      <w:r>
        <w:rPr>
          <w:rFonts w:eastAsia="宋体"/>
        </w:rPr>
        <w:t>年；</w:t>
      </w:r>
    </w:p>
    <w:p w:rsidR="00DA6FE7" w:rsidRDefault="00F42612">
      <w:pPr>
        <w:pStyle w:val="22"/>
        <w:ind w:firstLine="480"/>
        <w:jc w:val="both"/>
        <w:rPr>
          <w:rFonts w:eastAsia="宋体"/>
        </w:rPr>
      </w:pPr>
      <w:r>
        <w:rPr>
          <w:rFonts w:eastAsia="宋体"/>
        </w:rPr>
        <w:t>（</w:t>
      </w:r>
      <w:r>
        <w:rPr>
          <w:rFonts w:eastAsia="宋体"/>
        </w:rPr>
        <w:t>19</w:t>
      </w:r>
      <w:r>
        <w:rPr>
          <w:rFonts w:eastAsia="宋体"/>
        </w:rPr>
        <w:t>）《城市中低压</w:t>
      </w:r>
      <w:r>
        <w:rPr>
          <w:rFonts w:eastAsia="宋体" w:hint="eastAsia"/>
        </w:rPr>
        <w:t>配电网</w:t>
      </w:r>
      <w:r>
        <w:rPr>
          <w:rFonts w:eastAsia="宋体"/>
        </w:rPr>
        <w:t>改造技术导则》（</w:t>
      </w:r>
      <w:r>
        <w:rPr>
          <w:rFonts w:eastAsia="宋体"/>
        </w:rPr>
        <w:t>DL/T599-2005</w:t>
      </w:r>
      <w:r>
        <w:rPr>
          <w:rFonts w:eastAsia="宋体"/>
        </w:rPr>
        <w:t>），国家电网公司，</w:t>
      </w:r>
      <w:r>
        <w:rPr>
          <w:rFonts w:eastAsia="宋体"/>
        </w:rPr>
        <w:t>2005</w:t>
      </w:r>
      <w:r>
        <w:rPr>
          <w:rFonts w:eastAsia="宋体"/>
        </w:rPr>
        <w:t>年；</w:t>
      </w:r>
    </w:p>
    <w:p w:rsidR="00DA6FE7" w:rsidRDefault="00F42612">
      <w:pPr>
        <w:pStyle w:val="22"/>
        <w:ind w:firstLine="480"/>
        <w:jc w:val="both"/>
        <w:rPr>
          <w:rFonts w:eastAsia="宋体"/>
        </w:rPr>
      </w:pPr>
      <w:r>
        <w:rPr>
          <w:rFonts w:eastAsia="宋体"/>
        </w:rPr>
        <w:t>（</w:t>
      </w:r>
      <w:r>
        <w:rPr>
          <w:rFonts w:eastAsia="宋体"/>
        </w:rPr>
        <w:t>20</w:t>
      </w:r>
      <w:r>
        <w:rPr>
          <w:rFonts w:eastAsia="宋体"/>
        </w:rPr>
        <w:t>）《</w:t>
      </w:r>
      <w:r>
        <w:rPr>
          <w:rFonts w:eastAsia="宋体" w:hint="eastAsia"/>
        </w:rPr>
        <w:t>关于推进电力管线纳入城市地下综合管廊的意见</w:t>
      </w:r>
      <w:r>
        <w:rPr>
          <w:rFonts w:eastAsia="宋体"/>
        </w:rPr>
        <w:t>》（建城</w:t>
      </w:r>
      <w:r>
        <w:rPr>
          <w:rFonts w:eastAsia="宋体"/>
        </w:rPr>
        <w:t>[2016]98</w:t>
      </w:r>
      <w:r>
        <w:rPr>
          <w:rFonts w:eastAsia="宋体"/>
        </w:rPr>
        <w:t>号</w:t>
      </w:r>
      <w:r>
        <w:rPr>
          <w:rFonts w:eastAsia="宋体" w:hint="eastAsia"/>
        </w:rPr>
        <w:t>）</w:t>
      </w:r>
      <w:r>
        <w:rPr>
          <w:rFonts w:eastAsia="宋体"/>
        </w:rPr>
        <w:t>，</w:t>
      </w:r>
      <w:r>
        <w:rPr>
          <w:rFonts w:eastAsia="宋体" w:hint="eastAsia"/>
        </w:rPr>
        <w:t>住房和城乡建设部、</w:t>
      </w:r>
      <w:r>
        <w:rPr>
          <w:rFonts w:eastAsia="宋体"/>
        </w:rPr>
        <w:t>国家能源局；</w:t>
      </w:r>
    </w:p>
    <w:p w:rsidR="00DA6FE7" w:rsidRDefault="00F42612">
      <w:pPr>
        <w:pStyle w:val="22"/>
        <w:ind w:firstLine="480"/>
        <w:jc w:val="both"/>
        <w:rPr>
          <w:rFonts w:eastAsia="宋体"/>
        </w:rPr>
      </w:pPr>
      <w:r>
        <w:rPr>
          <w:rFonts w:eastAsia="宋体"/>
        </w:rPr>
        <w:t>（</w:t>
      </w:r>
      <w:r>
        <w:rPr>
          <w:rFonts w:eastAsia="宋体"/>
        </w:rPr>
        <w:t>21</w:t>
      </w:r>
      <w:r>
        <w:rPr>
          <w:rFonts w:eastAsia="宋体"/>
        </w:rPr>
        <w:t>）《国家电网公司中压通道走廊规划内容深度规定》，国家电网公司，</w:t>
      </w:r>
      <w:r>
        <w:rPr>
          <w:rFonts w:eastAsia="宋体"/>
        </w:rPr>
        <w:t>2012</w:t>
      </w:r>
      <w:r>
        <w:rPr>
          <w:rFonts w:eastAsia="宋体"/>
        </w:rPr>
        <w:t>年。</w:t>
      </w:r>
    </w:p>
    <w:p w:rsidR="00DA6FE7" w:rsidRDefault="00F42612">
      <w:pPr>
        <w:pStyle w:val="22"/>
        <w:ind w:firstLine="482"/>
        <w:jc w:val="both"/>
        <w:rPr>
          <w:rFonts w:eastAsia="宋体"/>
          <w:b/>
        </w:rPr>
      </w:pPr>
      <w:r>
        <w:rPr>
          <w:rFonts w:eastAsia="宋体"/>
          <w:b/>
        </w:rPr>
        <w:t>3</w:t>
      </w:r>
      <w:r>
        <w:rPr>
          <w:rFonts w:eastAsia="宋体"/>
          <w:b/>
        </w:rPr>
        <w:t>、其他与配电网规划相关的资料</w:t>
      </w:r>
    </w:p>
    <w:p w:rsidR="00DA6FE7" w:rsidRDefault="00F42612">
      <w:pPr>
        <w:pStyle w:val="22"/>
        <w:ind w:firstLine="480"/>
        <w:jc w:val="both"/>
        <w:rPr>
          <w:rFonts w:eastAsia="宋体"/>
        </w:rPr>
      </w:pPr>
      <w:r>
        <w:rPr>
          <w:rFonts w:eastAsia="宋体"/>
        </w:rPr>
        <w:t>（</w:t>
      </w:r>
      <w:r>
        <w:rPr>
          <w:rFonts w:eastAsia="宋体"/>
        </w:rPr>
        <w:t>1</w:t>
      </w:r>
      <w:r>
        <w:rPr>
          <w:rFonts w:eastAsia="宋体"/>
        </w:rPr>
        <w:t>）《国家电网公司电网规划设计内容深度规定》（</w:t>
      </w:r>
      <w:r>
        <w:rPr>
          <w:rFonts w:eastAsia="宋体"/>
        </w:rPr>
        <w:t>Q/GDW268</w:t>
      </w:r>
      <w:r>
        <w:rPr>
          <w:rFonts w:eastAsia="宋体"/>
        </w:rPr>
        <w:t>－</w:t>
      </w:r>
      <w:r>
        <w:rPr>
          <w:rFonts w:eastAsia="宋体"/>
        </w:rPr>
        <w:t>2009</w:t>
      </w:r>
      <w:r>
        <w:rPr>
          <w:rFonts w:eastAsia="宋体"/>
        </w:rPr>
        <w:t>）；</w:t>
      </w:r>
    </w:p>
    <w:p w:rsidR="00DA6FE7" w:rsidRDefault="00F42612">
      <w:pPr>
        <w:pStyle w:val="22"/>
        <w:ind w:firstLine="480"/>
        <w:jc w:val="both"/>
        <w:rPr>
          <w:rFonts w:eastAsia="宋体"/>
        </w:rPr>
      </w:pPr>
      <w:r>
        <w:rPr>
          <w:rFonts w:eastAsia="宋体"/>
        </w:rPr>
        <w:t>（</w:t>
      </w:r>
      <w:r>
        <w:rPr>
          <w:rFonts w:eastAsia="宋体"/>
        </w:rPr>
        <w:t>2</w:t>
      </w:r>
      <w:r>
        <w:rPr>
          <w:rFonts w:eastAsia="宋体"/>
        </w:rPr>
        <w:t>）《国家电网公司配电网规划内容深度规定》（</w:t>
      </w:r>
      <w:r>
        <w:rPr>
          <w:rFonts w:eastAsia="宋体"/>
        </w:rPr>
        <w:t>Q/GDW1865</w:t>
      </w:r>
      <w:r>
        <w:rPr>
          <w:rFonts w:eastAsia="宋体"/>
        </w:rPr>
        <w:t>－</w:t>
      </w:r>
      <w:r>
        <w:rPr>
          <w:rFonts w:eastAsia="宋体"/>
        </w:rPr>
        <w:t>2012</w:t>
      </w:r>
      <w:r>
        <w:rPr>
          <w:rFonts w:eastAsia="宋体"/>
        </w:rPr>
        <w:t>）；</w:t>
      </w:r>
    </w:p>
    <w:p w:rsidR="00DA6FE7" w:rsidRDefault="00F42612">
      <w:pPr>
        <w:pStyle w:val="22"/>
        <w:ind w:firstLine="480"/>
        <w:jc w:val="both"/>
        <w:rPr>
          <w:rFonts w:eastAsia="宋体"/>
        </w:rPr>
      </w:pPr>
      <w:r>
        <w:rPr>
          <w:rFonts w:eastAsia="宋体"/>
        </w:rPr>
        <w:t>（</w:t>
      </w:r>
      <w:r>
        <w:rPr>
          <w:rFonts w:eastAsia="宋体"/>
        </w:rPr>
        <w:t>3</w:t>
      </w:r>
      <w:r>
        <w:rPr>
          <w:rFonts w:eastAsia="宋体"/>
        </w:rPr>
        <w:t>）《电网设施布局规划内容深度规定》，（</w:t>
      </w:r>
      <w:r>
        <w:rPr>
          <w:rFonts w:eastAsia="宋体"/>
        </w:rPr>
        <w:t>Q/GDW11396</w:t>
      </w:r>
      <w:r>
        <w:rPr>
          <w:rFonts w:eastAsia="宋体"/>
        </w:rPr>
        <w:t>－</w:t>
      </w:r>
      <w:r>
        <w:rPr>
          <w:rFonts w:eastAsia="宋体"/>
        </w:rPr>
        <w:t>2015</w:t>
      </w:r>
      <w:r>
        <w:rPr>
          <w:rFonts w:eastAsia="宋体"/>
        </w:rPr>
        <w:t>）；</w:t>
      </w:r>
    </w:p>
    <w:p w:rsidR="00DA6FE7" w:rsidRDefault="00F42612">
      <w:pPr>
        <w:pStyle w:val="22"/>
        <w:ind w:firstLine="480"/>
        <w:jc w:val="both"/>
        <w:rPr>
          <w:rFonts w:eastAsia="宋体"/>
        </w:rPr>
      </w:pPr>
      <w:bookmarkStart w:id="24" w:name="_Hlk498153626"/>
      <w:r>
        <w:rPr>
          <w:rFonts w:eastAsia="宋体"/>
        </w:rPr>
        <w:lastRenderedPageBreak/>
        <w:t>（</w:t>
      </w:r>
      <w:r>
        <w:rPr>
          <w:rFonts w:eastAsia="宋体"/>
        </w:rPr>
        <w:t>4</w:t>
      </w:r>
      <w:r>
        <w:rPr>
          <w:rFonts w:eastAsia="宋体"/>
        </w:rPr>
        <w:t>）</w:t>
      </w:r>
      <w:bookmarkStart w:id="25" w:name="_Hlk499547797"/>
      <w:r>
        <w:rPr>
          <w:rFonts w:eastAsia="宋体"/>
        </w:rPr>
        <w:t>《</w:t>
      </w:r>
      <w:r>
        <w:rPr>
          <w:rFonts w:eastAsia="宋体" w:hint="eastAsia"/>
        </w:rPr>
        <w:t>省发展改革委</w:t>
      </w:r>
      <w:r>
        <w:rPr>
          <w:rFonts w:eastAsia="宋体" w:hint="eastAsia"/>
        </w:rPr>
        <w:t xml:space="preserve"> </w:t>
      </w:r>
      <w:r>
        <w:rPr>
          <w:rFonts w:eastAsia="宋体" w:hint="eastAsia"/>
        </w:rPr>
        <w:t>省财政厅</w:t>
      </w:r>
      <w:r>
        <w:rPr>
          <w:rFonts w:eastAsia="宋体" w:hint="eastAsia"/>
        </w:rPr>
        <w:t xml:space="preserve"> </w:t>
      </w:r>
      <w:r>
        <w:rPr>
          <w:rFonts w:eastAsia="宋体" w:hint="eastAsia"/>
        </w:rPr>
        <w:t>省国土资源厅</w:t>
      </w:r>
      <w:r>
        <w:rPr>
          <w:rFonts w:eastAsia="宋体" w:hint="eastAsia"/>
        </w:rPr>
        <w:t xml:space="preserve"> </w:t>
      </w:r>
      <w:r>
        <w:rPr>
          <w:rFonts w:eastAsia="宋体" w:hint="eastAsia"/>
        </w:rPr>
        <w:t>河南电监办</w:t>
      </w:r>
      <w:r>
        <w:rPr>
          <w:rFonts w:eastAsia="宋体" w:hint="eastAsia"/>
        </w:rPr>
        <w:t xml:space="preserve"> </w:t>
      </w:r>
      <w:r>
        <w:rPr>
          <w:rFonts w:eastAsia="宋体" w:hint="eastAsia"/>
        </w:rPr>
        <w:t>省电力公司关于印发促进河南电网持续健康发展意见的通知</w:t>
      </w:r>
      <w:r>
        <w:rPr>
          <w:rFonts w:eastAsia="宋体"/>
        </w:rPr>
        <w:t>》（</w:t>
      </w:r>
      <w:proofErr w:type="gramStart"/>
      <w:r>
        <w:rPr>
          <w:rFonts w:eastAsia="宋体"/>
        </w:rPr>
        <w:t>豫</w:t>
      </w:r>
      <w:r>
        <w:rPr>
          <w:rFonts w:eastAsia="宋体" w:hint="eastAsia"/>
        </w:rPr>
        <w:t>发改</w:t>
      </w:r>
      <w:proofErr w:type="gramEnd"/>
      <w:r>
        <w:rPr>
          <w:rFonts w:eastAsia="宋体" w:hint="eastAsia"/>
        </w:rPr>
        <w:t>能源</w:t>
      </w:r>
      <w:r>
        <w:rPr>
          <w:rFonts w:eastAsia="宋体"/>
        </w:rPr>
        <w:t>〔</w:t>
      </w:r>
      <w:r>
        <w:rPr>
          <w:rFonts w:eastAsia="宋体"/>
        </w:rPr>
        <w:t>2012</w:t>
      </w:r>
      <w:r>
        <w:rPr>
          <w:rFonts w:eastAsia="宋体"/>
        </w:rPr>
        <w:t>〕</w:t>
      </w:r>
      <w:r>
        <w:rPr>
          <w:rFonts w:eastAsia="宋体"/>
        </w:rPr>
        <w:t>1663</w:t>
      </w:r>
      <w:r>
        <w:rPr>
          <w:rFonts w:eastAsia="宋体"/>
        </w:rPr>
        <w:t>号）</w:t>
      </w:r>
      <w:bookmarkEnd w:id="25"/>
      <w:r>
        <w:rPr>
          <w:rFonts w:eastAsia="宋体"/>
        </w:rPr>
        <w:t>；</w:t>
      </w:r>
    </w:p>
    <w:p w:rsidR="00DA6FE7" w:rsidRDefault="00F42612">
      <w:pPr>
        <w:pStyle w:val="22"/>
        <w:ind w:firstLine="480"/>
        <w:jc w:val="both"/>
        <w:rPr>
          <w:rFonts w:eastAsia="宋体"/>
        </w:rPr>
      </w:pPr>
      <w:r>
        <w:rPr>
          <w:rFonts w:eastAsia="宋体"/>
        </w:rPr>
        <w:t>（</w:t>
      </w:r>
      <w:r>
        <w:rPr>
          <w:rFonts w:eastAsia="宋体"/>
        </w:rPr>
        <w:t>5</w:t>
      </w:r>
      <w:r>
        <w:rPr>
          <w:rFonts w:eastAsia="宋体"/>
        </w:rPr>
        <w:t>）《许昌市人民政府关于促进许昌电网持续健康发展的意见》（</w:t>
      </w:r>
      <w:proofErr w:type="gramStart"/>
      <w:r>
        <w:rPr>
          <w:rFonts w:eastAsia="宋体"/>
        </w:rPr>
        <w:t>许政〔</w:t>
      </w:r>
      <w:r>
        <w:rPr>
          <w:rFonts w:eastAsia="宋体"/>
        </w:rPr>
        <w:t>2014</w:t>
      </w:r>
      <w:r>
        <w:rPr>
          <w:rFonts w:eastAsia="宋体"/>
        </w:rPr>
        <w:t>〕</w:t>
      </w:r>
      <w:proofErr w:type="gramEnd"/>
      <w:r>
        <w:rPr>
          <w:rFonts w:eastAsia="宋体"/>
        </w:rPr>
        <w:t>1</w:t>
      </w:r>
      <w:r>
        <w:rPr>
          <w:rFonts w:eastAsia="宋体"/>
        </w:rPr>
        <w:t>号）。</w:t>
      </w:r>
      <w:bookmarkEnd w:id="24"/>
    </w:p>
    <w:p w:rsidR="00DA6FE7" w:rsidRDefault="00F42612">
      <w:pPr>
        <w:pStyle w:val="22"/>
        <w:ind w:firstLine="482"/>
        <w:jc w:val="both"/>
        <w:rPr>
          <w:rFonts w:eastAsia="宋体"/>
          <w:b/>
        </w:rPr>
      </w:pPr>
      <w:r>
        <w:rPr>
          <w:rFonts w:eastAsia="宋体"/>
          <w:b/>
        </w:rPr>
        <w:t>4</w:t>
      </w:r>
      <w:r>
        <w:rPr>
          <w:rFonts w:eastAsia="宋体"/>
          <w:b/>
        </w:rPr>
        <w:t>、城乡总体规划、国民经济和社会发展规划基础资料</w:t>
      </w:r>
    </w:p>
    <w:p w:rsidR="00DA6FE7" w:rsidRDefault="00F42612">
      <w:pPr>
        <w:pStyle w:val="22"/>
        <w:ind w:firstLine="480"/>
        <w:jc w:val="both"/>
        <w:rPr>
          <w:rFonts w:eastAsia="宋体"/>
        </w:rPr>
      </w:pPr>
      <w:r>
        <w:rPr>
          <w:rFonts w:eastAsia="宋体"/>
        </w:rPr>
        <w:t>（</w:t>
      </w:r>
      <w:r>
        <w:rPr>
          <w:rFonts w:eastAsia="宋体"/>
        </w:rPr>
        <w:t>1</w:t>
      </w:r>
      <w:r>
        <w:rPr>
          <w:rFonts w:eastAsia="宋体"/>
        </w:rPr>
        <w:t>）《禹州市城乡总体规划（</w:t>
      </w:r>
      <w:r>
        <w:rPr>
          <w:rFonts w:eastAsia="宋体"/>
        </w:rPr>
        <w:t>2015-2030</w:t>
      </w:r>
      <w:r>
        <w:rPr>
          <w:rFonts w:eastAsia="宋体"/>
        </w:rPr>
        <w:t>）》（</w:t>
      </w:r>
      <w:r>
        <w:rPr>
          <w:rFonts w:eastAsia="宋体"/>
        </w:rPr>
        <w:t>2016</w:t>
      </w:r>
      <w:r>
        <w:rPr>
          <w:rFonts w:eastAsia="宋体"/>
        </w:rPr>
        <w:t>年修订版）；</w:t>
      </w:r>
    </w:p>
    <w:p w:rsidR="00DA6FE7" w:rsidRDefault="00F42612">
      <w:pPr>
        <w:pStyle w:val="22"/>
        <w:ind w:firstLine="480"/>
        <w:jc w:val="both"/>
        <w:rPr>
          <w:rFonts w:eastAsia="宋体"/>
        </w:rPr>
      </w:pPr>
      <w:r>
        <w:rPr>
          <w:rFonts w:eastAsia="宋体"/>
        </w:rPr>
        <w:t>（</w:t>
      </w:r>
      <w:r>
        <w:rPr>
          <w:rFonts w:eastAsia="宋体"/>
        </w:rPr>
        <w:t>2</w:t>
      </w:r>
      <w:r>
        <w:rPr>
          <w:rFonts w:eastAsia="宋体"/>
        </w:rPr>
        <w:t>）《禹州市国民经济和社会发展第十三个五年规划纲要（</w:t>
      </w:r>
      <w:r>
        <w:rPr>
          <w:rFonts w:eastAsia="宋体"/>
        </w:rPr>
        <w:t>2016-2020</w:t>
      </w:r>
      <w:r>
        <w:rPr>
          <w:rFonts w:eastAsia="宋体"/>
        </w:rPr>
        <w:t>年）》。</w:t>
      </w:r>
    </w:p>
    <w:p w:rsidR="00DA6FE7" w:rsidRDefault="00F42612">
      <w:pPr>
        <w:pStyle w:val="2"/>
        <w:numPr>
          <w:ilvl w:val="1"/>
          <w:numId w:val="2"/>
        </w:numPr>
        <w:rPr>
          <w:rFonts w:eastAsia="宋体"/>
          <w:sz w:val="28"/>
        </w:rPr>
      </w:pPr>
      <w:bookmarkStart w:id="26" w:name="_Toc519002345"/>
      <w:bookmarkStart w:id="27" w:name="_Toc505502275"/>
      <w:bookmarkStart w:id="28" w:name="_Toc519005304"/>
      <w:r>
        <w:rPr>
          <w:rFonts w:eastAsia="宋体"/>
          <w:sz w:val="28"/>
        </w:rPr>
        <w:t>规划范围及年限</w:t>
      </w:r>
      <w:bookmarkEnd w:id="26"/>
      <w:bookmarkEnd w:id="27"/>
      <w:bookmarkEnd w:id="28"/>
    </w:p>
    <w:p w:rsidR="00DA6FE7" w:rsidRDefault="00F42612">
      <w:pPr>
        <w:pStyle w:val="22"/>
        <w:ind w:firstLine="480"/>
        <w:jc w:val="both"/>
        <w:rPr>
          <w:rFonts w:eastAsia="宋体"/>
        </w:rPr>
      </w:pPr>
      <w:bookmarkStart w:id="29" w:name="_Toc416442767"/>
      <w:bookmarkStart w:id="30" w:name="_Toc416443084"/>
      <w:bookmarkStart w:id="31" w:name="_Toc416442768"/>
      <w:bookmarkStart w:id="32" w:name="_Toc416443085"/>
      <w:bookmarkStart w:id="33" w:name="_Toc416442769"/>
      <w:bookmarkStart w:id="34" w:name="_Toc416443086"/>
      <w:bookmarkStart w:id="35" w:name="_Toc416442770"/>
      <w:bookmarkStart w:id="36" w:name="_Toc416443087"/>
      <w:bookmarkStart w:id="37" w:name="_Toc416442771"/>
      <w:bookmarkStart w:id="38" w:name="_Toc416443088"/>
      <w:bookmarkStart w:id="39" w:name="_Toc416442772"/>
      <w:bookmarkStart w:id="40" w:name="_Toc416443089"/>
      <w:bookmarkEnd w:id="29"/>
      <w:bookmarkEnd w:id="30"/>
      <w:bookmarkEnd w:id="31"/>
      <w:bookmarkEnd w:id="32"/>
      <w:bookmarkEnd w:id="33"/>
      <w:bookmarkEnd w:id="34"/>
      <w:bookmarkEnd w:id="35"/>
      <w:bookmarkEnd w:id="36"/>
      <w:bookmarkEnd w:id="37"/>
      <w:bookmarkEnd w:id="38"/>
      <w:bookmarkEnd w:id="39"/>
      <w:bookmarkEnd w:id="40"/>
      <w:r>
        <w:rPr>
          <w:rFonts w:eastAsia="宋体"/>
        </w:rPr>
        <w:t>规划范围：本次规划区域范围为禹州市供电区，覆盖</w:t>
      </w:r>
      <w:r>
        <w:rPr>
          <w:rFonts w:eastAsia="宋体"/>
        </w:rPr>
        <w:t>4</w:t>
      </w:r>
      <w:r>
        <w:rPr>
          <w:rFonts w:eastAsia="宋体"/>
        </w:rPr>
        <w:t>个街道办事处，</w:t>
      </w:r>
      <w:r>
        <w:rPr>
          <w:rFonts w:eastAsia="宋体"/>
        </w:rPr>
        <w:t>22</w:t>
      </w:r>
      <w:r>
        <w:rPr>
          <w:rFonts w:eastAsia="宋体"/>
        </w:rPr>
        <w:t>个乡镇，</w:t>
      </w:r>
      <w:r>
        <w:rPr>
          <w:rFonts w:eastAsia="宋体"/>
        </w:rPr>
        <w:t>2042</w:t>
      </w:r>
      <w:r>
        <w:rPr>
          <w:rFonts w:eastAsia="宋体"/>
        </w:rPr>
        <w:t>个自然村；规划涉及总人口约</w:t>
      </w:r>
      <w:r>
        <w:rPr>
          <w:rFonts w:eastAsia="宋体"/>
        </w:rPr>
        <w:t>130</w:t>
      </w:r>
      <w:r>
        <w:rPr>
          <w:rFonts w:eastAsia="宋体"/>
        </w:rPr>
        <w:t>万人；规划面积</w:t>
      </w:r>
      <w:r>
        <w:rPr>
          <w:rFonts w:eastAsia="宋体"/>
        </w:rPr>
        <w:t>1461km</w:t>
      </w:r>
      <w:r>
        <w:rPr>
          <w:rFonts w:eastAsia="宋体"/>
          <w:vertAlign w:val="superscript"/>
        </w:rPr>
        <w:t>2</w:t>
      </w:r>
      <w:r>
        <w:rPr>
          <w:rFonts w:eastAsia="宋体"/>
        </w:rPr>
        <w:t>。</w:t>
      </w:r>
    </w:p>
    <w:p w:rsidR="00DA6FE7" w:rsidRDefault="00F42612">
      <w:pPr>
        <w:pStyle w:val="22"/>
        <w:ind w:firstLine="480"/>
        <w:jc w:val="both"/>
        <w:rPr>
          <w:rFonts w:eastAsia="宋体"/>
        </w:rPr>
      </w:pPr>
      <w:r>
        <w:rPr>
          <w:rFonts w:eastAsia="宋体"/>
        </w:rPr>
        <w:t>规划电压等级：</w:t>
      </w:r>
      <w:r>
        <w:rPr>
          <w:rFonts w:eastAsia="宋体"/>
        </w:rPr>
        <w:t>220</w:t>
      </w:r>
      <w:r>
        <w:rPr>
          <w:rFonts w:eastAsia="宋体"/>
        </w:rPr>
        <w:t>千伏及以下各级电网，包括</w:t>
      </w:r>
      <w:r>
        <w:rPr>
          <w:rFonts w:eastAsia="宋体"/>
        </w:rPr>
        <w:t>110</w:t>
      </w:r>
      <w:r>
        <w:rPr>
          <w:rFonts w:eastAsia="宋体"/>
        </w:rPr>
        <w:t>千伏、</w:t>
      </w:r>
      <w:r>
        <w:rPr>
          <w:rFonts w:eastAsia="宋体"/>
        </w:rPr>
        <w:t>35</w:t>
      </w:r>
      <w:r>
        <w:rPr>
          <w:rFonts w:eastAsia="宋体"/>
        </w:rPr>
        <w:t>千伏、</w:t>
      </w:r>
      <w:r>
        <w:rPr>
          <w:rFonts w:eastAsia="宋体"/>
        </w:rPr>
        <w:t>10</w:t>
      </w:r>
      <w:r>
        <w:rPr>
          <w:rFonts w:eastAsia="宋体"/>
        </w:rPr>
        <w:t>千伏。</w:t>
      </w:r>
    </w:p>
    <w:p w:rsidR="00DA6FE7" w:rsidRDefault="00F42612">
      <w:pPr>
        <w:pStyle w:val="22"/>
        <w:ind w:firstLine="480"/>
        <w:jc w:val="both"/>
        <w:rPr>
          <w:rFonts w:eastAsia="宋体"/>
        </w:rPr>
      </w:pPr>
      <w:r>
        <w:rPr>
          <w:rFonts w:eastAsia="宋体"/>
        </w:rPr>
        <w:t>规划年限：</w:t>
      </w:r>
      <w:bookmarkStart w:id="41" w:name="_Toc439845338"/>
      <w:r>
        <w:rPr>
          <w:rFonts w:eastAsia="宋体"/>
        </w:rPr>
        <w:t>规划基准年</w:t>
      </w:r>
      <w:r>
        <w:rPr>
          <w:rFonts w:eastAsia="宋体"/>
        </w:rPr>
        <w:t>2016</w:t>
      </w:r>
      <w:r>
        <w:rPr>
          <w:rFonts w:eastAsia="宋体"/>
        </w:rPr>
        <w:t>年，规划水平年</w:t>
      </w:r>
      <w:r>
        <w:rPr>
          <w:rFonts w:eastAsia="宋体" w:hint="eastAsia"/>
        </w:rPr>
        <w:t>为</w:t>
      </w:r>
      <w:r>
        <w:rPr>
          <w:rFonts w:eastAsia="宋体"/>
        </w:rPr>
        <w:t>2017~2020</w:t>
      </w:r>
      <w:r>
        <w:rPr>
          <w:rFonts w:eastAsia="宋体"/>
        </w:rPr>
        <w:t>年，远景展望</w:t>
      </w:r>
      <w:r>
        <w:rPr>
          <w:rFonts w:eastAsia="宋体" w:hint="eastAsia"/>
        </w:rPr>
        <w:t>至</w:t>
      </w:r>
      <w:r>
        <w:rPr>
          <w:rFonts w:eastAsia="宋体"/>
        </w:rPr>
        <w:t>2030</w:t>
      </w:r>
      <w:r>
        <w:rPr>
          <w:rFonts w:eastAsia="宋体"/>
        </w:rPr>
        <w:t>年。</w:t>
      </w:r>
      <w:bookmarkEnd w:id="41"/>
    </w:p>
    <w:p w:rsidR="00DA6FE7" w:rsidRDefault="00F42612">
      <w:pPr>
        <w:pStyle w:val="1"/>
        <w:numPr>
          <w:ilvl w:val="0"/>
          <w:numId w:val="1"/>
        </w:numPr>
        <w:rPr>
          <w:rFonts w:eastAsia="宋体"/>
        </w:rPr>
      </w:pPr>
      <w:bookmarkStart w:id="42" w:name="_Toc505502285"/>
      <w:bookmarkStart w:id="43" w:name="_Toc519002346"/>
      <w:bookmarkStart w:id="44" w:name="_Toc519005305"/>
      <w:r>
        <w:rPr>
          <w:rFonts w:eastAsia="宋体"/>
        </w:rPr>
        <w:lastRenderedPageBreak/>
        <w:t>电网规划思路及目标</w:t>
      </w:r>
      <w:bookmarkEnd w:id="42"/>
      <w:bookmarkEnd w:id="43"/>
      <w:bookmarkEnd w:id="44"/>
    </w:p>
    <w:p w:rsidR="00DA6FE7" w:rsidRDefault="00F42612">
      <w:pPr>
        <w:pStyle w:val="2"/>
        <w:numPr>
          <w:ilvl w:val="1"/>
          <w:numId w:val="2"/>
        </w:numPr>
        <w:tabs>
          <w:tab w:val="clear" w:pos="567"/>
          <w:tab w:val="left" w:pos="993"/>
        </w:tabs>
        <w:rPr>
          <w:rFonts w:eastAsia="宋体"/>
          <w:sz w:val="28"/>
        </w:rPr>
      </w:pPr>
      <w:bookmarkStart w:id="45" w:name="_Toc519002347"/>
      <w:bookmarkStart w:id="46" w:name="_Toc505502286"/>
      <w:bookmarkStart w:id="47" w:name="_Toc519005306"/>
      <w:r>
        <w:rPr>
          <w:rFonts w:eastAsia="宋体"/>
          <w:sz w:val="28"/>
        </w:rPr>
        <w:t>规划思路</w:t>
      </w:r>
      <w:bookmarkEnd w:id="45"/>
      <w:bookmarkEnd w:id="46"/>
      <w:bookmarkEnd w:id="47"/>
    </w:p>
    <w:p w:rsidR="00DA6FE7" w:rsidRDefault="00F42612">
      <w:pPr>
        <w:pStyle w:val="22"/>
        <w:ind w:firstLine="480"/>
        <w:jc w:val="both"/>
        <w:rPr>
          <w:rFonts w:eastAsia="宋体"/>
        </w:rPr>
      </w:pPr>
      <w:r>
        <w:rPr>
          <w:rFonts w:eastAsia="宋体"/>
        </w:rPr>
        <w:t>紧密围绕禹州市发展目标和</w:t>
      </w:r>
      <w:r>
        <w:rPr>
          <w:rFonts w:eastAsia="宋体"/>
        </w:rPr>
        <w:t>“</w:t>
      </w:r>
      <w:proofErr w:type="gramStart"/>
      <w:r>
        <w:rPr>
          <w:rFonts w:eastAsia="宋体"/>
        </w:rPr>
        <w:t>一</w:t>
      </w:r>
      <w:proofErr w:type="gramEnd"/>
      <w:r>
        <w:rPr>
          <w:rFonts w:eastAsia="宋体"/>
        </w:rPr>
        <w:t>中心四区</w:t>
      </w:r>
      <w:proofErr w:type="gramStart"/>
      <w:r>
        <w:rPr>
          <w:rFonts w:eastAsia="宋体"/>
        </w:rPr>
        <w:t>一</w:t>
      </w:r>
      <w:proofErr w:type="gramEnd"/>
      <w:r>
        <w:rPr>
          <w:rFonts w:eastAsia="宋体"/>
        </w:rPr>
        <w:t>基地</w:t>
      </w:r>
      <w:r>
        <w:rPr>
          <w:rFonts w:eastAsia="宋体"/>
        </w:rPr>
        <w:t>”</w:t>
      </w:r>
      <w:r>
        <w:rPr>
          <w:rFonts w:eastAsia="宋体"/>
        </w:rPr>
        <w:t>城乡布局，以供电可靠性为目标，按照</w:t>
      </w:r>
      <w:r>
        <w:rPr>
          <w:rFonts w:eastAsia="宋体"/>
        </w:rPr>
        <w:t>“</w:t>
      </w:r>
      <w:r>
        <w:rPr>
          <w:rFonts w:eastAsia="宋体"/>
        </w:rPr>
        <w:t>立足规划、着眼长远、统筹建设</w:t>
      </w:r>
      <w:r>
        <w:rPr>
          <w:rFonts w:eastAsia="宋体"/>
        </w:rPr>
        <w:t>”</w:t>
      </w:r>
      <w:r>
        <w:rPr>
          <w:rFonts w:eastAsia="宋体"/>
        </w:rPr>
        <w:t>的原则，统筹城区电力发展，完善全市供电布局，协调好电力设施与区域内城市规划间的关系。</w:t>
      </w:r>
      <w:r>
        <w:rPr>
          <w:rFonts w:eastAsia="宋体"/>
          <w:lang w:val="en-US"/>
        </w:rPr>
        <w:t>坚持</w:t>
      </w:r>
      <w:r>
        <w:rPr>
          <w:rFonts w:eastAsia="宋体"/>
          <w:b/>
          <w:lang w:val="en-US"/>
        </w:rPr>
        <w:t>差异化规划、全寿命理念、强简有序发展、输配协调、一次二次协调、安全绿色</w:t>
      </w:r>
      <w:r>
        <w:rPr>
          <w:rFonts w:eastAsia="宋体"/>
          <w:lang w:val="en-US"/>
        </w:rPr>
        <w:t>的发展思路，中心城区高标准建设电网，乡镇地区整村推进，满足全市国民经济发展的电力需求，保障禹州市经济社会的全面发展。</w:t>
      </w:r>
    </w:p>
    <w:p w:rsidR="00DA6FE7" w:rsidRDefault="00F42612">
      <w:pPr>
        <w:pStyle w:val="2"/>
        <w:numPr>
          <w:ilvl w:val="1"/>
          <w:numId w:val="2"/>
        </w:numPr>
        <w:tabs>
          <w:tab w:val="clear" w:pos="567"/>
          <w:tab w:val="left" w:pos="993"/>
        </w:tabs>
        <w:rPr>
          <w:rFonts w:eastAsia="宋体"/>
          <w:sz w:val="28"/>
        </w:rPr>
      </w:pPr>
      <w:bookmarkStart w:id="48" w:name="_Toc519002348"/>
      <w:bookmarkStart w:id="49" w:name="_Toc505502287"/>
      <w:bookmarkStart w:id="50" w:name="_Toc519005307"/>
      <w:r>
        <w:rPr>
          <w:rFonts w:eastAsia="宋体"/>
          <w:sz w:val="28"/>
        </w:rPr>
        <w:t>规划目标</w:t>
      </w:r>
      <w:bookmarkEnd w:id="48"/>
      <w:bookmarkEnd w:id="49"/>
      <w:bookmarkEnd w:id="50"/>
    </w:p>
    <w:p w:rsidR="00DA6FE7" w:rsidRDefault="00F42612">
      <w:pPr>
        <w:pStyle w:val="22"/>
        <w:keepNext/>
        <w:ind w:firstLine="482"/>
        <w:rPr>
          <w:rFonts w:eastAsia="宋体"/>
          <w:b/>
        </w:rPr>
      </w:pPr>
      <w:bookmarkStart w:id="51" w:name="_Toc486289298"/>
      <w:bookmarkStart w:id="52" w:name="_Toc420057791"/>
      <w:bookmarkStart w:id="53" w:name="_Toc486299479"/>
      <w:r>
        <w:rPr>
          <w:rFonts w:eastAsia="宋体" w:hint="eastAsia"/>
          <w:b/>
          <w:lang w:val="en-US"/>
        </w:rPr>
        <w:t>2030</w:t>
      </w:r>
      <w:r>
        <w:rPr>
          <w:rFonts w:eastAsia="宋体" w:hint="eastAsia"/>
          <w:b/>
          <w:lang w:val="en-US"/>
        </w:rPr>
        <w:t>年</w:t>
      </w:r>
      <w:r>
        <w:rPr>
          <w:rFonts w:eastAsia="宋体"/>
          <w:b/>
        </w:rPr>
        <w:t>配电网规划目标</w:t>
      </w:r>
      <w:bookmarkEnd w:id="51"/>
      <w:bookmarkEnd w:id="52"/>
      <w:bookmarkEnd w:id="53"/>
    </w:p>
    <w:p w:rsidR="00DA6FE7" w:rsidRDefault="00F42612">
      <w:pPr>
        <w:pStyle w:val="22"/>
        <w:ind w:firstLine="480"/>
        <w:jc w:val="both"/>
        <w:rPr>
          <w:rFonts w:eastAsia="宋体"/>
          <w:lang w:val="en-US"/>
        </w:rPr>
      </w:pPr>
      <w:r>
        <w:rPr>
          <w:rFonts w:eastAsia="宋体"/>
        </w:rPr>
        <w:t>以城市总体规划为基础，至</w:t>
      </w:r>
      <w:r>
        <w:rPr>
          <w:rFonts w:eastAsia="宋体"/>
        </w:rPr>
        <w:t>2030</w:t>
      </w:r>
      <w:r>
        <w:rPr>
          <w:rFonts w:eastAsia="宋体"/>
        </w:rPr>
        <w:t>年，禹州地区供电可靠性达到</w:t>
      </w:r>
      <w:r>
        <w:rPr>
          <w:rFonts w:eastAsia="宋体"/>
        </w:rPr>
        <w:t>99.99%</w:t>
      </w:r>
      <w:r>
        <w:rPr>
          <w:rFonts w:eastAsia="宋体"/>
        </w:rPr>
        <w:t>，综合电压合格率达到</w:t>
      </w:r>
      <w:r>
        <w:rPr>
          <w:rFonts w:eastAsia="宋体"/>
        </w:rPr>
        <w:t>99.99%</w:t>
      </w:r>
      <w:r>
        <w:rPr>
          <w:rFonts w:eastAsia="宋体"/>
        </w:rPr>
        <w:t>，全部变电站</w:t>
      </w:r>
      <w:r>
        <w:rPr>
          <w:rFonts w:eastAsia="宋体"/>
        </w:rPr>
        <w:t>N-1</w:t>
      </w:r>
      <w:r>
        <w:rPr>
          <w:rFonts w:eastAsia="宋体"/>
        </w:rPr>
        <w:t>通过率达到</w:t>
      </w:r>
      <w:r>
        <w:rPr>
          <w:rFonts w:eastAsia="宋体"/>
        </w:rPr>
        <w:t>100%</w:t>
      </w:r>
      <w:r>
        <w:rPr>
          <w:rFonts w:eastAsia="宋体"/>
        </w:rPr>
        <w:t>，实现配电自动化覆盖率</w:t>
      </w:r>
      <w:r>
        <w:rPr>
          <w:rFonts w:eastAsia="宋体"/>
        </w:rPr>
        <w:t>100%</w:t>
      </w:r>
      <w:r>
        <w:rPr>
          <w:rFonts w:eastAsia="宋体"/>
        </w:rPr>
        <w:t>；中心城区</w:t>
      </w:r>
      <w:r>
        <w:rPr>
          <w:rFonts w:eastAsia="宋体"/>
        </w:rPr>
        <w:t>10</w:t>
      </w:r>
      <w:r>
        <w:rPr>
          <w:rFonts w:eastAsia="宋体"/>
        </w:rPr>
        <w:t>千伏线路联络率达到</w:t>
      </w:r>
      <w:r>
        <w:rPr>
          <w:rFonts w:eastAsia="宋体"/>
        </w:rPr>
        <w:t>100%</w:t>
      </w:r>
      <w:r>
        <w:rPr>
          <w:rFonts w:eastAsia="宋体"/>
        </w:rPr>
        <w:t>，乡镇地区达到</w:t>
      </w:r>
      <w:r>
        <w:rPr>
          <w:rFonts w:eastAsia="宋体"/>
        </w:rPr>
        <w:t>88%</w:t>
      </w:r>
      <w:r>
        <w:rPr>
          <w:rFonts w:eastAsia="宋体"/>
        </w:rPr>
        <w:t>以上，全部联络线路通过</w:t>
      </w:r>
      <w:r>
        <w:rPr>
          <w:rFonts w:eastAsia="宋体"/>
        </w:rPr>
        <w:t>N-1</w:t>
      </w:r>
      <w:r>
        <w:rPr>
          <w:rFonts w:eastAsia="宋体"/>
        </w:rPr>
        <w:t>校验。</w:t>
      </w:r>
    </w:p>
    <w:p w:rsidR="00DA6FE7" w:rsidRDefault="00F42612">
      <w:pPr>
        <w:pStyle w:val="1"/>
        <w:numPr>
          <w:ilvl w:val="0"/>
          <w:numId w:val="1"/>
        </w:numPr>
        <w:rPr>
          <w:rFonts w:eastAsia="宋体"/>
        </w:rPr>
      </w:pPr>
      <w:bookmarkStart w:id="54" w:name="_Toc519002349"/>
      <w:bookmarkStart w:id="55" w:name="_Toc505502294"/>
      <w:bookmarkStart w:id="56" w:name="_Toc519005308"/>
      <w:r>
        <w:rPr>
          <w:rFonts w:eastAsia="宋体"/>
        </w:rPr>
        <w:lastRenderedPageBreak/>
        <w:t>电网建设规划</w:t>
      </w:r>
      <w:bookmarkEnd w:id="54"/>
      <w:bookmarkEnd w:id="55"/>
      <w:bookmarkEnd w:id="56"/>
    </w:p>
    <w:p w:rsidR="00DA6FE7" w:rsidRDefault="00F42612">
      <w:pPr>
        <w:pStyle w:val="2"/>
        <w:numPr>
          <w:ilvl w:val="1"/>
          <w:numId w:val="2"/>
        </w:numPr>
        <w:tabs>
          <w:tab w:val="clear" w:pos="567"/>
          <w:tab w:val="left" w:pos="993"/>
        </w:tabs>
        <w:rPr>
          <w:rFonts w:eastAsia="宋体"/>
          <w:sz w:val="28"/>
        </w:rPr>
      </w:pPr>
      <w:bookmarkStart w:id="57" w:name="_Toc505502295"/>
      <w:bookmarkStart w:id="58" w:name="_Toc519002350"/>
      <w:bookmarkStart w:id="59" w:name="_Toc519005309"/>
      <w:r>
        <w:rPr>
          <w:rFonts w:eastAsia="宋体"/>
          <w:sz w:val="28"/>
        </w:rPr>
        <w:t>电力规划与城市规划的结合要求</w:t>
      </w:r>
      <w:bookmarkEnd w:id="57"/>
      <w:bookmarkEnd w:id="58"/>
      <w:bookmarkEnd w:id="59"/>
    </w:p>
    <w:p w:rsidR="00DA6FE7" w:rsidRDefault="00F42612">
      <w:pPr>
        <w:pStyle w:val="22"/>
        <w:ind w:firstLine="480"/>
        <w:jc w:val="both"/>
        <w:rPr>
          <w:rFonts w:eastAsia="宋体"/>
          <w:lang w:val="en-US"/>
        </w:rPr>
      </w:pPr>
      <w:proofErr w:type="gramStart"/>
      <w:r>
        <w:rPr>
          <w:rFonts w:eastAsia="宋体"/>
          <w:lang w:val="en-US"/>
        </w:rPr>
        <w:t>根据禹政〔</w:t>
      </w:r>
      <w:r>
        <w:rPr>
          <w:rFonts w:eastAsia="宋体"/>
          <w:lang w:val="en-US"/>
        </w:rPr>
        <w:t>2016</w:t>
      </w:r>
      <w:r>
        <w:rPr>
          <w:rFonts w:eastAsia="宋体"/>
          <w:lang w:val="en-US"/>
        </w:rPr>
        <w:t>〕</w:t>
      </w:r>
      <w:proofErr w:type="gramEnd"/>
      <w:r>
        <w:rPr>
          <w:rFonts w:eastAsia="宋体"/>
          <w:lang w:val="en-US"/>
        </w:rPr>
        <w:t>58</w:t>
      </w:r>
      <w:r>
        <w:rPr>
          <w:rFonts w:eastAsia="宋体"/>
          <w:lang w:val="en-US"/>
        </w:rPr>
        <w:t>号文件，截至</w:t>
      </w:r>
      <w:r>
        <w:rPr>
          <w:rFonts w:eastAsia="宋体"/>
          <w:lang w:val="en-US"/>
        </w:rPr>
        <w:t>2017</w:t>
      </w:r>
      <w:r>
        <w:rPr>
          <w:rFonts w:eastAsia="宋体"/>
          <w:lang w:val="en-US"/>
        </w:rPr>
        <w:t>年</w:t>
      </w:r>
      <w:r>
        <w:rPr>
          <w:rFonts w:eastAsia="宋体"/>
          <w:lang w:val="en-US"/>
        </w:rPr>
        <w:t>6</w:t>
      </w:r>
      <w:r>
        <w:rPr>
          <w:rFonts w:eastAsia="宋体"/>
          <w:lang w:val="en-US"/>
        </w:rPr>
        <w:t>月底，禹州市</w:t>
      </w:r>
      <w:r>
        <w:rPr>
          <w:rFonts w:eastAsia="宋体"/>
          <w:lang w:val="en-US"/>
        </w:rPr>
        <w:t>35kV</w:t>
      </w:r>
      <w:r>
        <w:rPr>
          <w:rFonts w:eastAsia="宋体"/>
          <w:lang w:val="en-US"/>
        </w:rPr>
        <w:t>及以上电网</w:t>
      </w:r>
      <w:r>
        <w:rPr>
          <w:rFonts w:eastAsia="宋体"/>
          <w:lang w:val="en-US"/>
        </w:rPr>
        <w:t>“</w:t>
      </w:r>
      <w:r>
        <w:rPr>
          <w:rFonts w:eastAsia="宋体"/>
          <w:lang w:val="en-US"/>
        </w:rPr>
        <w:t>十三五</w:t>
      </w:r>
      <w:r>
        <w:rPr>
          <w:rFonts w:eastAsia="宋体"/>
          <w:lang w:val="en-US"/>
        </w:rPr>
        <w:t>”</w:t>
      </w:r>
      <w:r>
        <w:rPr>
          <w:rFonts w:eastAsia="宋体"/>
          <w:lang w:val="en-US"/>
        </w:rPr>
        <w:t>规划项目当中，纳入禹州市政府</w:t>
      </w:r>
      <w:r>
        <w:rPr>
          <w:rFonts w:eastAsia="宋体"/>
          <w:lang w:val="en-US"/>
        </w:rPr>
        <w:t>“</w:t>
      </w:r>
      <w:r>
        <w:rPr>
          <w:rFonts w:eastAsia="宋体"/>
          <w:lang w:val="en-US"/>
        </w:rPr>
        <w:t>百城建设提质工程</w:t>
      </w:r>
      <w:r>
        <w:rPr>
          <w:rFonts w:eastAsia="宋体"/>
          <w:lang w:val="en-US"/>
        </w:rPr>
        <w:t>”</w:t>
      </w:r>
      <w:r>
        <w:rPr>
          <w:rFonts w:eastAsia="宋体"/>
          <w:lang w:val="en-US"/>
        </w:rPr>
        <w:t>建设项目储备库的项目共计</w:t>
      </w:r>
      <w:r>
        <w:rPr>
          <w:rFonts w:eastAsia="宋体"/>
          <w:lang w:val="en-US"/>
        </w:rPr>
        <w:t>12</w:t>
      </w:r>
      <w:r>
        <w:rPr>
          <w:rFonts w:eastAsia="宋体"/>
          <w:lang w:val="en-US"/>
        </w:rPr>
        <w:t>项，涵盖了中心城区所有未开工建设变电站，及部分乡镇变电站新建、扩建项目。</w:t>
      </w:r>
    </w:p>
    <w:p w:rsidR="00DA6FE7" w:rsidRDefault="00F42612">
      <w:pPr>
        <w:pStyle w:val="22"/>
        <w:ind w:firstLine="480"/>
        <w:jc w:val="both"/>
        <w:rPr>
          <w:rFonts w:eastAsia="宋体"/>
          <w:lang w:val="en-US"/>
        </w:rPr>
      </w:pPr>
      <w:r>
        <w:rPr>
          <w:rFonts w:eastAsia="宋体"/>
          <w:lang w:val="en-US"/>
        </w:rPr>
        <w:t>除电力规划项目以外，</w:t>
      </w:r>
      <w:r>
        <w:rPr>
          <w:rFonts w:eastAsia="宋体"/>
          <w:lang w:val="en-US"/>
        </w:rPr>
        <w:t>“</w:t>
      </w:r>
      <w:r>
        <w:rPr>
          <w:rFonts w:eastAsia="宋体"/>
          <w:lang w:val="en-US"/>
        </w:rPr>
        <w:t>百城建设提质工程</w:t>
      </w:r>
      <w:r>
        <w:rPr>
          <w:rFonts w:eastAsia="宋体"/>
          <w:lang w:val="en-US"/>
        </w:rPr>
        <w:t>”</w:t>
      </w:r>
      <w:r>
        <w:rPr>
          <w:rFonts w:eastAsia="宋体"/>
          <w:lang w:val="en-US"/>
        </w:rPr>
        <w:t>当中尚包含其他类别的建设项目，这些项目很可能对电力规划项目造成影响、提出要求。因此需要对相关项目进行梳理，定位相关项目</w:t>
      </w:r>
      <w:r>
        <w:rPr>
          <w:rFonts w:eastAsia="宋体"/>
          <w:lang w:val="en-US"/>
        </w:rPr>
        <w:t>/</w:t>
      </w:r>
      <w:r>
        <w:rPr>
          <w:rFonts w:eastAsia="宋体"/>
          <w:lang w:val="en-US"/>
        </w:rPr>
        <w:t>明确具体需求，确保电力规划建设与城市规划建设更进一步的紧密结合。</w:t>
      </w:r>
    </w:p>
    <w:p w:rsidR="00DA6FE7" w:rsidRDefault="00F42612">
      <w:pPr>
        <w:pStyle w:val="22"/>
        <w:ind w:firstLine="480"/>
        <w:jc w:val="both"/>
        <w:rPr>
          <w:rFonts w:eastAsia="宋体"/>
        </w:rPr>
      </w:pPr>
      <w:r>
        <w:rPr>
          <w:rFonts w:eastAsia="宋体"/>
        </w:rPr>
        <w:t>1</w:t>
      </w:r>
      <w:r>
        <w:rPr>
          <w:rFonts w:eastAsia="宋体"/>
        </w:rPr>
        <w:t>、道路建设项目方面，主要考虑以下影响：</w:t>
      </w:r>
    </w:p>
    <w:p w:rsidR="00DA6FE7" w:rsidRDefault="00F42612">
      <w:pPr>
        <w:pStyle w:val="22"/>
        <w:ind w:firstLine="480"/>
        <w:jc w:val="both"/>
        <w:rPr>
          <w:rFonts w:eastAsia="宋体"/>
        </w:rPr>
      </w:pPr>
      <w:r>
        <w:rPr>
          <w:rFonts w:eastAsia="宋体"/>
        </w:rPr>
        <w:t>（</w:t>
      </w:r>
      <w:r>
        <w:rPr>
          <w:rFonts w:eastAsia="宋体"/>
        </w:rPr>
        <w:t>1</w:t>
      </w:r>
      <w:r>
        <w:rPr>
          <w:rFonts w:eastAsia="宋体"/>
        </w:rPr>
        <w:t>）随远航路、腾飞路、阳翟大道等主要道路的新建或改造，遵照政府对高压电力廊道的要求，由政府出资，同步进行电力迁改；</w:t>
      </w:r>
    </w:p>
    <w:p w:rsidR="00DA6FE7" w:rsidRDefault="00F42612">
      <w:pPr>
        <w:pStyle w:val="22"/>
        <w:ind w:firstLine="480"/>
        <w:jc w:val="both"/>
        <w:rPr>
          <w:rFonts w:eastAsia="宋体"/>
        </w:rPr>
      </w:pPr>
      <w:r>
        <w:rPr>
          <w:rFonts w:eastAsia="宋体"/>
        </w:rPr>
        <w:t>（</w:t>
      </w:r>
      <w:r>
        <w:rPr>
          <w:rFonts w:eastAsia="宋体"/>
        </w:rPr>
        <w:t>2</w:t>
      </w:r>
      <w:r>
        <w:rPr>
          <w:rFonts w:eastAsia="宋体"/>
        </w:rPr>
        <w:t>）以高压廊道新建工程、延长工程为基础，逐年度陆续调整变电站接入方式，梳理中心城区</w:t>
      </w:r>
      <w:r>
        <w:rPr>
          <w:rFonts w:eastAsia="宋体"/>
        </w:rPr>
        <w:t>110</w:t>
      </w:r>
      <w:proofErr w:type="gramStart"/>
      <w:r>
        <w:rPr>
          <w:rFonts w:eastAsia="宋体"/>
        </w:rPr>
        <w:t>千伏网</w:t>
      </w:r>
      <w:proofErr w:type="gramEnd"/>
      <w:r>
        <w:rPr>
          <w:rFonts w:eastAsia="宋体"/>
        </w:rPr>
        <w:t>架，形成标准化接线模式；</w:t>
      </w:r>
    </w:p>
    <w:p w:rsidR="00DA6FE7" w:rsidRDefault="00F42612">
      <w:pPr>
        <w:pStyle w:val="22"/>
        <w:ind w:firstLine="480"/>
        <w:jc w:val="both"/>
        <w:rPr>
          <w:rFonts w:eastAsia="宋体"/>
        </w:rPr>
      </w:pPr>
      <w:r>
        <w:rPr>
          <w:rFonts w:eastAsia="宋体"/>
        </w:rPr>
        <w:t>（</w:t>
      </w:r>
      <w:r>
        <w:rPr>
          <w:rFonts w:eastAsia="宋体"/>
        </w:rPr>
        <w:t>3</w:t>
      </w:r>
      <w:r>
        <w:rPr>
          <w:rFonts w:eastAsia="宋体"/>
        </w:rPr>
        <w:t>）</w:t>
      </w:r>
      <w:proofErr w:type="gramStart"/>
      <w:r>
        <w:rPr>
          <w:rFonts w:eastAsia="宋体"/>
        </w:rPr>
        <w:t>随综合</w:t>
      </w:r>
      <w:proofErr w:type="gramEnd"/>
      <w:r>
        <w:rPr>
          <w:rFonts w:eastAsia="宋体"/>
        </w:rPr>
        <w:t>管廊建设，做好主干道、景观道路等处的</w:t>
      </w:r>
      <w:r>
        <w:rPr>
          <w:rFonts w:eastAsia="宋体"/>
        </w:rPr>
        <w:t>10</w:t>
      </w:r>
      <w:r>
        <w:rPr>
          <w:rFonts w:eastAsia="宋体"/>
        </w:rPr>
        <w:t>千伏线路入地工作；对于现有架空线路需要进行入地改造的，需经由电力部门进行研究论证后，由政府落实电缆廊道投资与电缆</w:t>
      </w:r>
      <w:r>
        <w:rPr>
          <w:rFonts w:eastAsia="宋体"/>
        </w:rPr>
        <w:t>-</w:t>
      </w:r>
      <w:r>
        <w:rPr>
          <w:rFonts w:eastAsia="宋体"/>
        </w:rPr>
        <w:t>架空线价差资金，进行入地改造</w:t>
      </w:r>
      <w:r>
        <w:rPr>
          <w:rFonts w:eastAsia="宋体" w:hint="eastAsia"/>
        </w:rPr>
        <w:t>。</w:t>
      </w:r>
    </w:p>
    <w:p w:rsidR="00DA6FE7" w:rsidRDefault="00F42612">
      <w:pPr>
        <w:pStyle w:val="22"/>
        <w:ind w:firstLine="480"/>
        <w:jc w:val="both"/>
        <w:rPr>
          <w:rFonts w:eastAsia="宋体"/>
        </w:rPr>
      </w:pPr>
      <w:r>
        <w:rPr>
          <w:rFonts w:eastAsia="宋体"/>
        </w:rPr>
        <w:t>2</w:t>
      </w:r>
      <w:r>
        <w:rPr>
          <w:rFonts w:eastAsia="宋体"/>
        </w:rPr>
        <w:t>、园区建设项目及社会事业建设项目方面，主要考虑以下影响：</w:t>
      </w:r>
    </w:p>
    <w:p w:rsidR="00DA6FE7" w:rsidRDefault="00F42612">
      <w:pPr>
        <w:pStyle w:val="22"/>
        <w:ind w:firstLine="480"/>
        <w:jc w:val="both"/>
        <w:rPr>
          <w:rFonts w:eastAsia="宋体"/>
        </w:rPr>
      </w:pPr>
      <w:r>
        <w:rPr>
          <w:rFonts w:eastAsia="宋体"/>
        </w:rPr>
        <w:t>（</w:t>
      </w:r>
      <w:r>
        <w:rPr>
          <w:rFonts w:eastAsia="宋体"/>
        </w:rPr>
        <w:t>1</w:t>
      </w:r>
      <w:r>
        <w:rPr>
          <w:rFonts w:eastAsia="宋体"/>
        </w:rPr>
        <w:t>）对于预期负荷较高的建设项目，应按照大用户点负荷处理，在负荷预测过程中，应针对性进行用户负荷预测，随后与公用负荷进行叠加；</w:t>
      </w:r>
    </w:p>
    <w:p w:rsidR="00DA6FE7" w:rsidRDefault="00F42612">
      <w:pPr>
        <w:pStyle w:val="22"/>
        <w:ind w:firstLine="480"/>
        <w:jc w:val="both"/>
        <w:rPr>
          <w:rFonts w:eastAsia="宋体"/>
        </w:rPr>
      </w:pPr>
      <w:r>
        <w:rPr>
          <w:rFonts w:eastAsia="宋体"/>
        </w:rPr>
        <w:t>（</w:t>
      </w:r>
      <w:r>
        <w:rPr>
          <w:rFonts w:eastAsia="宋体"/>
        </w:rPr>
        <w:t>2</w:t>
      </w:r>
      <w:r>
        <w:rPr>
          <w:rFonts w:eastAsia="宋体"/>
        </w:rPr>
        <w:t>）对于此类项目，应及早明确预期用电需求、获取报装容量数据，并根据实际需求建设配套配电设施设备或预留专线供电间隔。</w:t>
      </w:r>
    </w:p>
    <w:p w:rsidR="00DA6FE7" w:rsidRDefault="00F42612">
      <w:pPr>
        <w:pStyle w:val="22"/>
        <w:ind w:firstLine="480"/>
        <w:jc w:val="both"/>
        <w:rPr>
          <w:rFonts w:eastAsia="宋体"/>
        </w:rPr>
      </w:pPr>
      <w:r>
        <w:rPr>
          <w:rFonts w:eastAsia="宋体"/>
        </w:rPr>
        <w:t>3</w:t>
      </w:r>
      <w:r>
        <w:rPr>
          <w:rFonts w:eastAsia="宋体"/>
        </w:rPr>
        <w:t>、棚户区改造项目方面，主要考虑拆迁安置房地址与规模问题，根据规模核实报装容量，及早确定配套电力设施设备的建设</w:t>
      </w:r>
      <w:proofErr w:type="gramStart"/>
      <w:r>
        <w:rPr>
          <w:rFonts w:eastAsia="宋体"/>
        </w:rPr>
        <w:t>或位址预留</w:t>
      </w:r>
      <w:proofErr w:type="gramEnd"/>
      <w:r>
        <w:rPr>
          <w:rFonts w:eastAsia="宋体"/>
        </w:rPr>
        <w:t>。</w:t>
      </w:r>
    </w:p>
    <w:p w:rsidR="00DA6FE7" w:rsidRDefault="00F42612">
      <w:pPr>
        <w:pStyle w:val="2"/>
        <w:numPr>
          <w:ilvl w:val="1"/>
          <w:numId w:val="2"/>
        </w:numPr>
        <w:tabs>
          <w:tab w:val="clear" w:pos="567"/>
          <w:tab w:val="left" w:pos="993"/>
        </w:tabs>
        <w:rPr>
          <w:rFonts w:eastAsia="宋体"/>
          <w:sz w:val="28"/>
        </w:rPr>
      </w:pPr>
      <w:bookmarkStart w:id="60" w:name="_Toc416442824"/>
      <w:bookmarkStart w:id="61" w:name="_Toc416443143"/>
      <w:bookmarkStart w:id="62" w:name="_Toc416442822"/>
      <w:bookmarkStart w:id="63" w:name="_Toc416443141"/>
      <w:bookmarkStart w:id="64" w:name="_Toc416442823"/>
      <w:bookmarkStart w:id="65" w:name="_Toc416443144"/>
      <w:bookmarkStart w:id="66" w:name="_Toc416443145"/>
      <w:bookmarkStart w:id="67" w:name="_Toc416442825"/>
      <w:bookmarkStart w:id="68" w:name="_Toc416443142"/>
      <w:bookmarkStart w:id="69" w:name="_Toc416443140"/>
      <w:bookmarkStart w:id="70" w:name="_Toc486289303"/>
      <w:bookmarkStart w:id="71" w:name="_Toc505502296"/>
      <w:bookmarkStart w:id="72" w:name="_Toc486299489"/>
      <w:bookmarkStart w:id="73" w:name="_Toc519002351"/>
      <w:bookmarkStart w:id="74" w:name="_Toc519005310"/>
      <w:bookmarkEnd w:id="60"/>
      <w:bookmarkEnd w:id="61"/>
      <w:bookmarkEnd w:id="62"/>
      <w:bookmarkEnd w:id="63"/>
      <w:bookmarkEnd w:id="64"/>
      <w:bookmarkEnd w:id="65"/>
      <w:bookmarkEnd w:id="66"/>
      <w:bookmarkEnd w:id="67"/>
      <w:bookmarkEnd w:id="68"/>
      <w:bookmarkEnd w:id="69"/>
      <w:r>
        <w:rPr>
          <w:rFonts w:eastAsia="宋体"/>
          <w:sz w:val="28"/>
        </w:rPr>
        <w:lastRenderedPageBreak/>
        <w:t>500</w:t>
      </w:r>
      <w:r>
        <w:rPr>
          <w:rFonts w:eastAsia="宋体"/>
          <w:sz w:val="28"/>
        </w:rPr>
        <w:t>千伏变电站规划</w:t>
      </w:r>
      <w:bookmarkEnd w:id="70"/>
      <w:bookmarkEnd w:id="71"/>
      <w:bookmarkEnd w:id="72"/>
      <w:bookmarkEnd w:id="73"/>
      <w:bookmarkEnd w:id="74"/>
    </w:p>
    <w:p w:rsidR="00DA6FE7" w:rsidRDefault="00F42612">
      <w:pPr>
        <w:pStyle w:val="22"/>
        <w:ind w:firstLine="480"/>
        <w:jc w:val="both"/>
        <w:rPr>
          <w:rFonts w:eastAsia="宋体"/>
        </w:rPr>
      </w:pPr>
      <w:bookmarkStart w:id="75" w:name="_Hlk499197018"/>
      <w:bookmarkStart w:id="76" w:name="_GoBack"/>
      <w:bookmarkEnd w:id="76"/>
      <w:r>
        <w:rPr>
          <w:rFonts w:eastAsia="宋体" w:hint="eastAsia"/>
        </w:rPr>
        <w:t>2016</w:t>
      </w:r>
      <w:r>
        <w:rPr>
          <w:rFonts w:eastAsia="宋体" w:hint="eastAsia"/>
        </w:rPr>
        <w:t>年建设落成</w:t>
      </w:r>
      <w:r>
        <w:rPr>
          <w:rFonts w:eastAsia="宋体" w:hint="eastAsia"/>
        </w:rPr>
        <w:t>500</w:t>
      </w:r>
      <w:r>
        <w:rPr>
          <w:rFonts w:eastAsia="宋体" w:hint="eastAsia"/>
        </w:rPr>
        <w:t>千伏许昌西变，位于远期规划中心城区的东北角，永登高速、郑尧高速交汇处以西，本期容量</w:t>
      </w:r>
      <w:r>
        <w:rPr>
          <w:rFonts w:eastAsia="宋体" w:hint="eastAsia"/>
        </w:rPr>
        <w:t>1</w:t>
      </w:r>
      <w:r>
        <w:rPr>
          <w:rFonts w:eastAsia="宋体" w:hint="eastAsia"/>
        </w:rPr>
        <w:t>×</w:t>
      </w:r>
      <w:r>
        <w:rPr>
          <w:rFonts w:eastAsia="宋体" w:hint="eastAsia"/>
        </w:rPr>
        <w:t>1000</w:t>
      </w:r>
      <w:r>
        <w:rPr>
          <w:rFonts w:eastAsia="宋体" w:hint="eastAsia"/>
        </w:rPr>
        <w:t>兆伏安。</w:t>
      </w:r>
      <w:r>
        <w:rPr>
          <w:rFonts w:eastAsia="宋体" w:hint="eastAsia"/>
        </w:rPr>
        <w:t>2020</w:t>
      </w:r>
      <w:r>
        <w:rPr>
          <w:rFonts w:eastAsia="宋体" w:hint="eastAsia"/>
        </w:rPr>
        <w:t>年投运第二台主变，该期容量</w:t>
      </w:r>
      <w:r>
        <w:rPr>
          <w:rFonts w:eastAsia="宋体" w:hint="eastAsia"/>
        </w:rPr>
        <w:t>2</w:t>
      </w:r>
      <w:r>
        <w:rPr>
          <w:rFonts w:eastAsia="宋体" w:hint="eastAsia"/>
        </w:rPr>
        <w:t>×</w:t>
      </w:r>
      <w:r>
        <w:rPr>
          <w:rFonts w:eastAsia="宋体" w:hint="eastAsia"/>
        </w:rPr>
        <w:t>1000</w:t>
      </w:r>
      <w:proofErr w:type="gramStart"/>
      <w:r>
        <w:rPr>
          <w:rFonts w:eastAsia="宋体" w:hint="eastAsia"/>
        </w:rPr>
        <w:t>兆</w:t>
      </w:r>
      <w:proofErr w:type="gramEnd"/>
      <w:r>
        <w:rPr>
          <w:rFonts w:eastAsia="宋体" w:hint="eastAsia"/>
        </w:rPr>
        <w:t>伏安。</w:t>
      </w:r>
      <w:r>
        <w:rPr>
          <w:rFonts w:eastAsia="宋体"/>
        </w:rPr>
        <w:t>本规划只列入</w:t>
      </w:r>
      <w:r>
        <w:rPr>
          <w:rFonts w:eastAsia="宋体"/>
        </w:rPr>
        <w:t>500</w:t>
      </w:r>
      <w:r>
        <w:rPr>
          <w:rFonts w:eastAsia="宋体"/>
        </w:rPr>
        <w:t>千伏变电站布点方案，变电站接入方案</w:t>
      </w:r>
      <w:r>
        <w:rPr>
          <w:rFonts w:eastAsia="宋体" w:hint="eastAsia"/>
        </w:rPr>
        <w:t>由许昌市供电公司结合</w:t>
      </w:r>
      <w:r>
        <w:rPr>
          <w:rFonts w:eastAsia="宋体"/>
        </w:rPr>
        <w:t>河南省电网发展情况</w:t>
      </w:r>
      <w:r>
        <w:rPr>
          <w:rFonts w:eastAsia="宋体" w:hint="eastAsia"/>
        </w:rPr>
        <w:t>统筹</w:t>
      </w:r>
      <w:r>
        <w:rPr>
          <w:rFonts w:eastAsia="宋体"/>
        </w:rPr>
        <w:t>制定，线路廊道方案需由全省规划</w:t>
      </w:r>
      <w:r>
        <w:rPr>
          <w:rFonts w:eastAsia="宋体" w:hint="eastAsia"/>
        </w:rPr>
        <w:t>统一</w:t>
      </w:r>
      <w:r>
        <w:rPr>
          <w:rFonts w:eastAsia="宋体"/>
        </w:rPr>
        <w:t>确定。</w:t>
      </w:r>
    </w:p>
    <w:p w:rsidR="00DA6FE7" w:rsidRDefault="00F42612">
      <w:pPr>
        <w:pStyle w:val="2"/>
        <w:numPr>
          <w:ilvl w:val="1"/>
          <w:numId w:val="2"/>
        </w:numPr>
        <w:tabs>
          <w:tab w:val="clear" w:pos="567"/>
          <w:tab w:val="left" w:pos="993"/>
        </w:tabs>
        <w:rPr>
          <w:rFonts w:eastAsia="宋体"/>
          <w:sz w:val="28"/>
        </w:rPr>
      </w:pPr>
      <w:bookmarkStart w:id="77" w:name="_Toc486289304"/>
      <w:bookmarkStart w:id="78" w:name="_Toc486299490"/>
      <w:bookmarkStart w:id="79" w:name="_Toc505502297"/>
      <w:bookmarkStart w:id="80" w:name="_Toc519002352"/>
      <w:bookmarkStart w:id="81" w:name="_Toc519005311"/>
      <w:bookmarkEnd w:id="75"/>
      <w:r>
        <w:rPr>
          <w:rFonts w:eastAsia="宋体"/>
          <w:sz w:val="28"/>
        </w:rPr>
        <w:t>220</w:t>
      </w:r>
      <w:r>
        <w:rPr>
          <w:rFonts w:eastAsia="宋体"/>
          <w:sz w:val="28"/>
        </w:rPr>
        <w:t>千伏电网规划</w:t>
      </w:r>
      <w:bookmarkEnd w:id="77"/>
      <w:bookmarkEnd w:id="78"/>
      <w:bookmarkEnd w:id="79"/>
      <w:bookmarkEnd w:id="80"/>
      <w:bookmarkEnd w:id="81"/>
    </w:p>
    <w:p w:rsidR="00DA6FE7" w:rsidRDefault="00F42612">
      <w:pPr>
        <w:pStyle w:val="22"/>
        <w:ind w:firstLine="480"/>
        <w:jc w:val="both"/>
        <w:rPr>
          <w:rFonts w:eastAsia="宋体"/>
        </w:rPr>
      </w:pPr>
      <w:r>
        <w:rPr>
          <w:rFonts w:eastAsia="宋体"/>
        </w:rPr>
        <w:t>（</w:t>
      </w:r>
      <w:r>
        <w:rPr>
          <w:rFonts w:eastAsia="宋体"/>
        </w:rPr>
        <w:t>1</w:t>
      </w:r>
      <w:r>
        <w:rPr>
          <w:rFonts w:eastAsia="宋体"/>
        </w:rPr>
        <w:t>）</w:t>
      </w:r>
      <w:r>
        <w:rPr>
          <w:rFonts w:eastAsia="宋体"/>
        </w:rPr>
        <w:t>2017</w:t>
      </w:r>
      <w:r>
        <w:rPr>
          <w:rFonts w:eastAsia="宋体"/>
        </w:rPr>
        <w:t>年规划新建</w:t>
      </w:r>
      <w:r>
        <w:rPr>
          <w:rFonts w:eastAsia="宋体"/>
        </w:rPr>
        <w:t>220</w:t>
      </w:r>
      <w:r>
        <w:rPr>
          <w:rFonts w:eastAsia="宋体"/>
        </w:rPr>
        <w:t>千伏</w:t>
      </w:r>
      <w:proofErr w:type="gramStart"/>
      <w:r>
        <w:rPr>
          <w:rFonts w:eastAsia="宋体"/>
        </w:rPr>
        <w:t>箕山输变</w:t>
      </w:r>
      <w:proofErr w:type="gramEnd"/>
      <w:r>
        <w:rPr>
          <w:rFonts w:eastAsia="宋体"/>
        </w:rPr>
        <w:t>电工程，本期规模</w:t>
      </w:r>
      <w:r>
        <w:rPr>
          <w:rFonts w:eastAsia="宋体"/>
        </w:rPr>
        <w:t>2×180</w:t>
      </w:r>
      <w:proofErr w:type="gramStart"/>
      <w:r>
        <w:rPr>
          <w:rFonts w:eastAsia="宋体"/>
        </w:rPr>
        <w:t>兆</w:t>
      </w:r>
      <w:proofErr w:type="gramEnd"/>
      <w:r>
        <w:rPr>
          <w:rFonts w:eastAsia="宋体"/>
        </w:rPr>
        <w:t>伏安，终期规模</w:t>
      </w:r>
      <w:r>
        <w:rPr>
          <w:rFonts w:eastAsia="宋体"/>
        </w:rPr>
        <w:t>3×180</w:t>
      </w:r>
      <w:proofErr w:type="gramStart"/>
      <w:r>
        <w:rPr>
          <w:rFonts w:eastAsia="宋体"/>
        </w:rPr>
        <w:t>兆</w:t>
      </w:r>
      <w:proofErr w:type="gramEnd"/>
      <w:r>
        <w:rPr>
          <w:rFonts w:eastAsia="宋体"/>
        </w:rPr>
        <w:t>伏安，降压等级</w:t>
      </w:r>
      <w:r>
        <w:rPr>
          <w:rFonts w:eastAsia="宋体"/>
        </w:rPr>
        <w:t>220/110/10</w:t>
      </w:r>
      <w:r>
        <w:rPr>
          <w:rFonts w:eastAsia="宋体"/>
        </w:rPr>
        <w:t>千伏。</w:t>
      </w:r>
    </w:p>
    <w:p w:rsidR="00DA6FE7" w:rsidRDefault="00F42612">
      <w:pPr>
        <w:pStyle w:val="22"/>
        <w:ind w:firstLine="480"/>
        <w:jc w:val="both"/>
        <w:rPr>
          <w:rFonts w:eastAsia="宋体"/>
        </w:rPr>
      </w:pPr>
      <w:r>
        <w:rPr>
          <w:rFonts w:eastAsia="宋体"/>
        </w:rPr>
        <w:t>（</w:t>
      </w:r>
      <w:r>
        <w:rPr>
          <w:rFonts w:eastAsia="宋体"/>
        </w:rPr>
        <w:t>2</w:t>
      </w:r>
      <w:r>
        <w:rPr>
          <w:rFonts w:eastAsia="宋体"/>
        </w:rPr>
        <w:t>）</w:t>
      </w:r>
      <w:r>
        <w:rPr>
          <w:rFonts w:eastAsia="宋体"/>
        </w:rPr>
        <w:t>2018</w:t>
      </w:r>
      <w:r>
        <w:rPr>
          <w:rFonts w:eastAsia="宋体"/>
        </w:rPr>
        <w:t>年规划新建</w:t>
      </w:r>
      <w:r>
        <w:rPr>
          <w:rFonts w:eastAsia="宋体"/>
        </w:rPr>
        <w:t>220</w:t>
      </w:r>
      <w:r>
        <w:rPr>
          <w:rFonts w:eastAsia="宋体"/>
        </w:rPr>
        <w:t>千伏笑林输变电工程，本期规模</w:t>
      </w:r>
      <w:r>
        <w:rPr>
          <w:rFonts w:eastAsia="宋体"/>
        </w:rPr>
        <w:t>1×180</w:t>
      </w:r>
      <w:proofErr w:type="gramStart"/>
      <w:r>
        <w:rPr>
          <w:rFonts w:eastAsia="宋体"/>
        </w:rPr>
        <w:t>兆</w:t>
      </w:r>
      <w:proofErr w:type="gramEnd"/>
      <w:r>
        <w:rPr>
          <w:rFonts w:eastAsia="宋体"/>
        </w:rPr>
        <w:t>伏安，终期规模</w:t>
      </w:r>
      <w:r>
        <w:rPr>
          <w:rFonts w:eastAsia="宋体"/>
        </w:rPr>
        <w:t>3×180</w:t>
      </w:r>
      <w:proofErr w:type="gramStart"/>
      <w:r>
        <w:rPr>
          <w:rFonts w:eastAsia="宋体"/>
        </w:rPr>
        <w:t>兆</w:t>
      </w:r>
      <w:proofErr w:type="gramEnd"/>
      <w:r>
        <w:rPr>
          <w:rFonts w:eastAsia="宋体"/>
        </w:rPr>
        <w:t>伏安，降压等级</w:t>
      </w:r>
      <w:r>
        <w:rPr>
          <w:rFonts w:eastAsia="宋体"/>
        </w:rPr>
        <w:t>220/110/10</w:t>
      </w:r>
      <w:r>
        <w:rPr>
          <w:rFonts w:eastAsia="宋体"/>
        </w:rPr>
        <w:t>千伏。</w:t>
      </w:r>
    </w:p>
    <w:p w:rsidR="00DA6FE7" w:rsidRDefault="00F42612">
      <w:pPr>
        <w:pStyle w:val="22"/>
        <w:ind w:firstLine="480"/>
        <w:jc w:val="both"/>
        <w:rPr>
          <w:rFonts w:eastAsia="宋体"/>
        </w:rPr>
      </w:pPr>
      <w:r>
        <w:rPr>
          <w:rFonts w:eastAsia="宋体"/>
        </w:rPr>
        <w:t>（</w:t>
      </w:r>
      <w:r>
        <w:rPr>
          <w:rFonts w:eastAsia="宋体"/>
        </w:rPr>
        <w:t>3</w:t>
      </w:r>
      <w:r>
        <w:rPr>
          <w:rFonts w:eastAsia="宋体"/>
        </w:rPr>
        <w:t>）</w:t>
      </w:r>
      <w:r>
        <w:rPr>
          <w:rFonts w:eastAsia="宋体"/>
        </w:rPr>
        <w:t>2021-2025</w:t>
      </w:r>
      <w:r>
        <w:rPr>
          <w:rFonts w:eastAsia="宋体"/>
        </w:rPr>
        <w:t>年规划新建</w:t>
      </w:r>
      <w:r>
        <w:rPr>
          <w:rFonts w:eastAsia="宋体"/>
        </w:rPr>
        <w:t>220</w:t>
      </w:r>
      <w:r>
        <w:rPr>
          <w:rFonts w:eastAsia="宋体"/>
        </w:rPr>
        <w:t>千伏</w:t>
      </w:r>
      <w:proofErr w:type="gramStart"/>
      <w:r>
        <w:rPr>
          <w:rFonts w:eastAsia="宋体"/>
        </w:rPr>
        <w:t>禹州北变电工</w:t>
      </w:r>
      <w:proofErr w:type="gramEnd"/>
      <w:r>
        <w:rPr>
          <w:rFonts w:eastAsia="宋体"/>
        </w:rPr>
        <w:t>程，初期规模</w:t>
      </w:r>
      <w:r>
        <w:rPr>
          <w:rFonts w:eastAsia="宋体"/>
        </w:rPr>
        <w:t>2×180</w:t>
      </w:r>
      <w:proofErr w:type="gramStart"/>
      <w:r>
        <w:rPr>
          <w:rFonts w:eastAsia="宋体"/>
        </w:rPr>
        <w:t>兆</w:t>
      </w:r>
      <w:proofErr w:type="gramEnd"/>
      <w:r>
        <w:rPr>
          <w:rFonts w:eastAsia="宋体"/>
        </w:rPr>
        <w:t>伏安，终期规模</w:t>
      </w:r>
      <w:r>
        <w:rPr>
          <w:rFonts w:eastAsia="宋体"/>
        </w:rPr>
        <w:t>3×180</w:t>
      </w:r>
      <w:proofErr w:type="gramStart"/>
      <w:r>
        <w:rPr>
          <w:rFonts w:eastAsia="宋体"/>
        </w:rPr>
        <w:t>兆</w:t>
      </w:r>
      <w:proofErr w:type="gramEnd"/>
      <w:r>
        <w:rPr>
          <w:rFonts w:eastAsia="宋体"/>
        </w:rPr>
        <w:t>伏安，降压等级</w:t>
      </w:r>
      <w:r>
        <w:rPr>
          <w:rFonts w:eastAsia="宋体"/>
        </w:rPr>
        <w:t>220/110/10</w:t>
      </w:r>
      <w:r>
        <w:rPr>
          <w:rFonts w:eastAsia="宋体"/>
        </w:rPr>
        <w:t>千伏。</w:t>
      </w:r>
    </w:p>
    <w:p w:rsidR="00DA6FE7" w:rsidRDefault="00F42612">
      <w:pPr>
        <w:pStyle w:val="22"/>
        <w:ind w:firstLine="480"/>
        <w:jc w:val="both"/>
        <w:rPr>
          <w:rFonts w:eastAsia="宋体"/>
        </w:rPr>
      </w:pPr>
      <w:r>
        <w:rPr>
          <w:rFonts w:eastAsia="宋体"/>
        </w:rPr>
        <w:t>（</w:t>
      </w:r>
      <w:r>
        <w:rPr>
          <w:rFonts w:eastAsia="宋体"/>
        </w:rPr>
        <w:t>4</w:t>
      </w:r>
      <w:r>
        <w:rPr>
          <w:rFonts w:eastAsia="宋体"/>
        </w:rPr>
        <w:t>）</w:t>
      </w:r>
      <w:r>
        <w:rPr>
          <w:rFonts w:eastAsia="宋体"/>
        </w:rPr>
        <w:t>2021-2025</w:t>
      </w:r>
      <w:r>
        <w:rPr>
          <w:rFonts w:eastAsia="宋体"/>
        </w:rPr>
        <w:t>年规划扩建</w:t>
      </w:r>
      <w:r>
        <w:rPr>
          <w:rFonts w:eastAsia="宋体"/>
        </w:rPr>
        <w:t>220</w:t>
      </w:r>
      <w:proofErr w:type="gramStart"/>
      <w:r>
        <w:rPr>
          <w:rFonts w:eastAsia="宋体"/>
        </w:rPr>
        <w:t>千伏夏都变电站</w:t>
      </w:r>
      <w:proofErr w:type="gramEnd"/>
      <w:r>
        <w:rPr>
          <w:rFonts w:eastAsia="宋体"/>
        </w:rPr>
        <w:t>，终期规模</w:t>
      </w:r>
      <w:r>
        <w:rPr>
          <w:rFonts w:eastAsia="宋体"/>
        </w:rPr>
        <w:t>3×180</w:t>
      </w:r>
      <w:proofErr w:type="gramStart"/>
      <w:r>
        <w:rPr>
          <w:rFonts w:eastAsia="宋体"/>
        </w:rPr>
        <w:t>兆</w:t>
      </w:r>
      <w:proofErr w:type="gramEnd"/>
      <w:r>
        <w:rPr>
          <w:rFonts w:eastAsia="宋体"/>
        </w:rPr>
        <w:t>伏安。</w:t>
      </w:r>
      <w:bookmarkStart w:id="82" w:name="_Toc486299491"/>
      <w:bookmarkStart w:id="83" w:name="_Toc486289305"/>
    </w:p>
    <w:p w:rsidR="00DA6FE7" w:rsidRDefault="00F42612">
      <w:pPr>
        <w:pStyle w:val="2"/>
        <w:numPr>
          <w:ilvl w:val="1"/>
          <w:numId w:val="2"/>
        </w:numPr>
        <w:tabs>
          <w:tab w:val="clear" w:pos="567"/>
          <w:tab w:val="left" w:pos="993"/>
        </w:tabs>
        <w:rPr>
          <w:rFonts w:eastAsia="宋体"/>
          <w:sz w:val="28"/>
        </w:rPr>
      </w:pPr>
      <w:bookmarkStart w:id="84" w:name="_Toc505502298"/>
      <w:bookmarkStart w:id="85" w:name="_Toc519002353"/>
      <w:bookmarkStart w:id="86" w:name="_Toc519005312"/>
      <w:r>
        <w:rPr>
          <w:rFonts w:eastAsia="宋体"/>
          <w:sz w:val="28"/>
        </w:rPr>
        <w:t>110</w:t>
      </w:r>
      <w:r>
        <w:rPr>
          <w:rFonts w:eastAsia="宋体"/>
          <w:sz w:val="28"/>
        </w:rPr>
        <w:t>千伏</w:t>
      </w:r>
      <w:bookmarkEnd w:id="82"/>
      <w:bookmarkEnd w:id="83"/>
      <w:r>
        <w:rPr>
          <w:rFonts w:eastAsia="宋体"/>
          <w:sz w:val="28"/>
        </w:rPr>
        <w:t>电网规划</w:t>
      </w:r>
      <w:bookmarkEnd w:id="84"/>
      <w:bookmarkEnd w:id="85"/>
      <w:bookmarkEnd w:id="86"/>
    </w:p>
    <w:p w:rsidR="00DA6FE7" w:rsidRDefault="00DD7CCD">
      <w:pPr>
        <w:pStyle w:val="22"/>
        <w:ind w:firstLine="480"/>
        <w:jc w:val="both"/>
        <w:rPr>
          <w:rFonts w:eastAsia="宋体"/>
        </w:rPr>
      </w:pPr>
      <w:r>
        <w:rPr>
          <w:rFonts w:eastAsia="宋体"/>
        </w:rPr>
        <w:t xml:space="preserve"> </w:t>
      </w:r>
      <w:r w:rsidR="00F42612">
        <w:rPr>
          <w:rFonts w:eastAsia="宋体"/>
        </w:rPr>
        <w:t>“</w:t>
      </w:r>
      <w:r w:rsidR="00F42612">
        <w:rPr>
          <w:rFonts w:eastAsia="宋体"/>
        </w:rPr>
        <w:t>十三五</w:t>
      </w:r>
      <w:r w:rsidR="00F42612">
        <w:rPr>
          <w:rFonts w:eastAsia="宋体"/>
        </w:rPr>
        <w:t>”</w:t>
      </w:r>
      <w:r w:rsidR="00F42612">
        <w:rPr>
          <w:rFonts w:eastAsia="宋体"/>
        </w:rPr>
        <w:t>期间，禹州市新扩建</w:t>
      </w:r>
      <w:r w:rsidR="00F42612">
        <w:rPr>
          <w:rFonts w:eastAsia="宋体"/>
        </w:rPr>
        <w:t>110</w:t>
      </w:r>
      <w:r w:rsidR="00F42612">
        <w:rPr>
          <w:rFonts w:eastAsia="宋体"/>
        </w:rPr>
        <w:t>千伏变电站</w:t>
      </w:r>
      <w:r w:rsidR="00F42612">
        <w:rPr>
          <w:rFonts w:eastAsia="宋体"/>
        </w:rPr>
        <w:t>10</w:t>
      </w:r>
      <w:r w:rsidR="00F42612">
        <w:rPr>
          <w:rFonts w:eastAsia="宋体"/>
        </w:rPr>
        <w:t>座，新增变电容量</w:t>
      </w:r>
      <w:r w:rsidR="00F42612">
        <w:rPr>
          <w:rFonts w:eastAsia="宋体"/>
        </w:rPr>
        <w:t>563</w:t>
      </w:r>
      <w:proofErr w:type="gramStart"/>
      <w:r w:rsidR="00F42612">
        <w:rPr>
          <w:rFonts w:eastAsia="宋体"/>
        </w:rPr>
        <w:t>兆</w:t>
      </w:r>
      <w:proofErr w:type="gramEnd"/>
      <w:r w:rsidR="00F42612">
        <w:rPr>
          <w:rFonts w:eastAsia="宋体"/>
        </w:rPr>
        <w:t>伏安。至</w:t>
      </w:r>
      <w:r w:rsidR="00F42612">
        <w:rPr>
          <w:rFonts w:eastAsia="宋体"/>
        </w:rPr>
        <w:t>2020</w:t>
      </w:r>
      <w:r w:rsidR="00F42612">
        <w:rPr>
          <w:rFonts w:eastAsia="宋体"/>
        </w:rPr>
        <w:t>年，禹州市供电区共有</w:t>
      </w:r>
      <w:r w:rsidR="00F42612">
        <w:rPr>
          <w:rFonts w:eastAsia="宋体"/>
        </w:rPr>
        <w:t>110</w:t>
      </w:r>
      <w:r w:rsidR="00F42612">
        <w:rPr>
          <w:rFonts w:eastAsia="宋体"/>
        </w:rPr>
        <w:t>千伏变电站</w:t>
      </w:r>
      <w:r w:rsidR="00F42612">
        <w:rPr>
          <w:rFonts w:eastAsia="宋体"/>
        </w:rPr>
        <w:t>20</w:t>
      </w:r>
      <w:r w:rsidR="00F42612">
        <w:rPr>
          <w:rFonts w:eastAsia="宋体"/>
        </w:rPr>
        <w:t>座，变电容量</w:t>
      </w:r>
      <w:r w:rsidR="00F42612">
        <w:rPr>
          <w:rFonts w:eastAsia="宋体"/>
        </w:rPr>
        <w:t>1448</w:t>
      </w:r>
      <w:r w:rsidR="00F42612">
        <w:rPr>
          <w:rFonts w:eastAsia="宋体"/>
        </w:rPr>
        <w:t>万千伏安，容载比</w:t>
      </w:r>
      <w:r w:rsidR="00F42612">
        <w:rPr>
          <w:rFonts w:eastAsia="宋体"/>
        </w:rPr>
        <w:t>2.11</w:t>
      </w:r>
      <w:r w:rsidR="00F42612">
        <w:rPr>
          <w:rFonts w:eastAsia="宋体"/>
        </w:rPr>
        <w:t>。</w:t>
      </w:r>
    </w:p>
    <w:p w:rsidR="00DA6FE7" w:rsidRDefault="00F42612">
      <w:pPr>
        <w:pStyle w:val="22"/>
        <w:ind w:firstLine="480"/>
        <w:jc w:val="both"/>
        <w:rPr>
          <w:rFonts w:eastAsia="宋体"/>
        </w:rPr>
      </w:pPr>
      <w:r>
        <w:rPr>
          <w:rFonts w:eastAsia="宋体"/>
        </w:rPr>
        <w:t>2021-2030</w:t>
      </w:r>
      <w:r>
        <w:rPr>
          <w:rFonts w:eastAsia="宋体"/>
        </w:rPr>
        <w:t>年，禹州市新扩建及改造</w:t>
      </w:r>
      <w:r>
        <w:rPr>
          <w:rFonts w:eastAsia="宋体"/>
        </w:rPr>
        <w:t>110</w:t>
      </w:r>
      <w:r>
        <w:rPr>
          <w:rFonts w:eastAsia="宋体"/>
        </w:rPr>
        <w:t>千伏变电站</w:t>
      </w:r>
      <w:r>
        <w:rPr>
          <w:rFonts w:eastAsia="宋体"/>
        </w:rPr>
        <w:t>23</w:t>
      </w:r>
      <w:r>
        <w:rPr>
          <w:rFonts w:eastAsia="宋体"/>
        </w:rPr>
        <w:t>座，新增变电容量</w:t>
      </w:r>
      <w:r>
        <w:rPr>
          <w:rFonts w:eastAsia="宋体"/>
        </w:rPr>
        <w:t>2294</w:t>
      </w:r>
      <w:proofErr w:type="gramStart"/>
      <w:r>
        <w:rPr>
          <w:rFonts w:eastAsia="宋体"/>
        </w:rPr>
        <w:t>兆</w:t>
      </w:r>
      <w:proofErr w:type="gramEnd"/>
      <w:r>
        <w:rPr>
          <w:rFonts w:eastAsia="宋体"/>
        </w:rPr>
        <w:t>伏安。至</w:t>
      </w:r>
      <w:r>
        <w:rPr>
          <w:rFonts w:eastAsia="宋体"/>
        </w:rPr>
        <w:t>2030</w:t>
      </w:r>
      <w:r>
        <w:rPr>
          <w:rFonts w:eastAsia="宋体"/>
        </w:rPr>
        <w:t>年，禹州市供电区共有</w:t>
      </w:r>
      <w:r>
        <w:rPr>
          <w:rFonts w:eastAsia="宋体"/>
        </w:rPr>
        <w:t>110</w:t>
      </w:r>
      <w:r>
        <w:rPr>
          <w:rFonts w:eastAsia="宋体"/>
        </w:rPr>
        <w:t>千伏变电站</w:t>
      </w:r>
      <w:r>
        <w:rPr>
          <w:rFonts w:eastAsia="宋体"/>
        </w:rPr>
        <w:t>27</w:t>
      </w:r>
      <w:r>
        <w:rPr>
          <w:rFonts w:eastAsia="宋体"/>
        </w:rPr>
        <w:t>座，变电容量</w:t>
      </w:r>
      <w:r>
        <w:rPr>
          <w:rFonts w:eastAsia="宋体"/>
        </w:rPr>
        <w:t>3742</w:t>
      </w:r>
      <w:proofErr w:type="gramStart"/>
      <w:r>
        <w:rPr>
          <w:rFonts w:eastAsia="宋体"/>
        </w:rPr>
        <w:t>兆</w:t>
      </w:r>
      <w:proofErr w:type="gramEnd"/>
      <w:r>
        <w:rPr>
          <w:rFonts w:eastAsia="宋体"/>
        </w:rPr>
        <w:t>伏安，容载比</w:t>
      </w:r>
      <w:r>
        <w:rPr>
          <w:rFonts w:eastAsia="宋体"/>
        </w:rPr>
        <w:t>2.07</w:t>
      </w:r>
      <w:r>
        <w:rPr>
          <w:rFonts w:eastAsia="宋体"/>
        </w:rPr>
        <w:t>。</w:t>
      </w:r>
    </w:p>
    <w:p w:rsidR="00DA6FE7" w:rsidRDefault="00F42612">
      <w:pPr>
        <w:pStyle w:val="22"/>
        <w:ind w:firstLine="480"/>
        <w:jc w:val="both"/>
        <w:rPr>
          <w:rFonts w:eastAsia="宋体"/>
        </w:rPr>
      </w:pPr>
      <w:bookmarkStart w:id="87" w:name="_Toc253448565"/>
      <w:r>
        <w:rPr>
          <w:rFonts w:eastAsia="宋体"/>
        </w:rPr>
        <w:t>110</w:t>
      </w:r>
      <w:r>
        <w:rPr>
          <w:rFonts w:eastAsia="宋体"/>
        </w:rPr>
        <w:t>千伏电网规划新扩建及改造变电工程项目逐年时序排列如下表所示。</w:t>
      </w:r>
    </w:p>
    <w:p w:rsidR="00DA6FE7" w:rsidRDefault="00F42612">
      <w:pPr>
        <w:pStyle w:val="5"/>
        <w:numPr>
          <w:ilvl w:val="4"/>
          <w:numId w:val="3"/>
        </w:numPr>
        <w:tabs>
          <w:tab w:val="clear" w:pos="737"/>
          <w:tab w:val="left" w:pos="1134"/>
        </w:tabs>
        <w:spacing w:before="195"/>
        <w:ind w:left="851" w:hanging="425"/>
        <w:rPr>
          <w:rFonts w:eastAsia="宋体"/>
        </w:rPr>
      </w:pPr>
      <w:r>
        <w:rPr>
          <w:rFonts w:eastAsia="宋体"/>
        </w:rPr>
        <w:t>禹州市</w:t>
      </w:r>
      <w:r>
        <w:rPr>
          <w:rFonts w:eastAsia="宋体"/>
        </w:rPr>
        <w:t>110</w:t>
      </w:r>
      <w:r>
        <w:rPr>
          <w:rFonts w:eastAsia="宋体"/>
        </w:rPr>
        <w:t>千伏电网规划新扩建及改造变电工</w:t>
      </w:r>
      <w:proofErr w:type="gramStart"/>
      <w:r>
        <w:rPr>
          <w:rFonts w:eastAsia="宋体"/>
        </w:rPr>
        <w:t>程规模</w:t>
      </w:r>
      <w:proofErr w:type="gramEnd"/>
      <w:r>
        <w:rPr>
          <w:rFonts w:eastAsia="宋体"/>
        </w:rPr>
        <w:t xml:space="preserve">           </w:t>
      </w:r>
      <w:r>
        <w:rPr>
          <w:rFonts w:eastAsia="宋体"/>
        </w:rPr>
        <w:t>单位：</w:t>
      </w:r>
      <w:proofErr w:type="gramStart"/>
      <w:r>
        <w:rPr>
          <w:rFonts w:eastAsia="宋体"/>
        </w:rPr>
        <w:t>兆伏安</w:t>
      </w:r>
      <w:proofErr w:type="gramEnd"/>
    </w:p>
    <w:tbl>
      <w:tblPr>
        <w:tblW w:w="974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8"/>
        <w:gridCol w:w="1239"/>
        <w:gridCol w:w="1244"/>
        <w:gridCol w:w="986"/>
        <w:gridCol w:w="706"/>
        <w:gridCol w:w="914"/>
        <w:gridCol w:w="1123"/>
        <w:gridCol w:w="1123"/>
        <w:gridCol w:w="1123"/>
        <w:gridCol w:w="700"/>
      </w:tblGrid>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序号</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变电站名称</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建设性质</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2016</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2017</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2018</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2019</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2020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2025</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2030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城郊变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植物园变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2*63</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锦瑞变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2*63</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2*40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4</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禹县变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2*63</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5</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田庄变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扩建</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6</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桑园变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扩建</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7</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文殊变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8</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鸿畅变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31.5+40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9</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横山变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扩建</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2*63</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2*63</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2*63</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2*63</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2*63</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2*63</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3*63</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10</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神垕变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扩建</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lastRenderedPageBreak/>
              <w:t>11</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古城变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已有</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2*31.5</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12</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月湾变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扩建</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13</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马岗变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14</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花石变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15</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顺店变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16</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箕阿变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17</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朱阁变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18</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张庄变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19</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药城变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1*63</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1*63</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3*63</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方岗变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2*50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21</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祥云变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22</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proofErr w:type="gramStart"/>
            <w:r>
              <w:rPr>
                <w:rFonts w:ascii="Times New Roman" w:eastAsia="宋体" w:hAnsi="Times New Roman" w:cs="Times New Roman"/>
                <w:kern w:val="0"/>
                <w:sz w:val="18"/>
                <w:szCs w:val="20"/>
              </w:rPr>
              <w:t>苌庄变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1*50</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b/>
                <w:kern w:val="0"/>
                <w:sz w:val="18"/>
                <w:szCs w:val="20"/>
              </w:rPr>
            </w:pPr>
            <w:r>
              <w:rPr>
                <w:rFonts w:ascii="Times New Roman" w:eastAsia="宋体" w:hAnsi="Times New Roman" w:cs="Times New Roman"/>
                <w:b/>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23</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褚河变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24</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韩城变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25</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席庄变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26</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陈楼变</w:t>
            </w:r>
            <w:proofErr w:type="gramEnd"/>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3*50</w:t>
            </w:r>
          </w:p>
        </w:tc>
      </w:tr>
      <w:tr w:rsidR="00DA6FE7">
        <w:trPr>
          <w:jc w:val="center"/>
        </w:trPr>
        <w:tc>
          <w:tcPr>
            <w:tcW w:w="5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27</w:t>
            </w:r>
          </w:p>
        </w:tc>
        <w:tc>
          <w:tcPr>
            <w:tcW w:w="1239"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范坡变</w:t>
            </w:r>
          </w:p>
        </w:tc>
        <w:tc>
          <w:tcPr>
            <w:tcW w:w="124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新建</w:t>
            </w:r>
          </w:p>
        </w:tc>
        <w:tc>
          <w:tcPr>
            <w:tcW w:w="98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6"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914"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1123" w:type="dxa"/>
            <w:shd w:val="clear" w:color="auto" w:fill="auto"/>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w:t>
            </w:r>
          </w:p>
        </w:tc>
        <w:tc>
          <w:tcPr>
            <w:tcW w:w="700"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3*50</w:t>
            </w:r>
          </w:p>
        </w:tc>
      </w:tr>
    </w:tbl>
    <w:p w:rsidR="00DA6FE7" w:rsidRDefault="00F42612">
      <w:pPr>
        <w:pStyle w:val="2"/>
        <w:numPr>
          <w:ilvl w:val="1"/>
          <w:numId w:val="2"/>
        </w:numPr>
        <w:tabs>
          <w:tab w:val="clear" w:pos="567"/>
          <w:tab w:val="left" w:pos="993"/>
        </w:tabs>
        <w:rPr>
          <w:rFonts w:eastAsia="宋体"/>
          <w:sz w:val="28"/>
        </w:rPr>
      </w:pPr>
      <w:bookmarkStart w:id="88" w:name="_Toc253448564"/>
      <w:bookmarkStart w:id="89" w:name="_Toc505502299"/>
      <w:bookmarkStart w:id="90" w:name="_Toc519002354"/>
      <w:bookmarkStart w:id="91" w:name="_Toc519005313"/>
      <w:bookmarkEnd w:id="87"/>
      <w:r>
        <w:rPr>
          <w:rFonts w:eastAsia="宋体"/>
          <w:sz w:val="28"/>
        </w:rPr>
        <w:t>35</w:t>
      </w:r>
      <w:r>
        <w:rPr>
          <w:rFonts w:eastAsia="宋体"/>
          <w:sz w:val="28"/>
        </w:rPr>
        <w:t>千伏电网规划</w:t>
      </w:r>
      <w:bookmarkEnd w:id="89"/>
      <w:bookmarkEnd w:id="90"/>
      <w:bookmarkEnd w:id="91"/>
    </w:p>
    <w:p w:rsidR="00DA6FE7" w:rsidRDefault="00F42612">
      <w:pPr>
        <w:pStyle w:val="22"/>
        <w:ind w:firstLine="480"/>
        <w:rPr>
          <w:rFonts w:eastAsia="宋体"/>
          <w:lang w:val="en-US"/>
        </w:rPr>
      </w:pPr>
      <w:r>
        <w:rPr>
          <w:rFonts w:eastAsia="宋体"/>
          <w:lang w:val="en-US"/>
        </w:rPr>
        <w:t>至</w:t>
      </w:r>
      <w:r>
        <w:rPr>
          <w:rFonts w:eastAsia="宋体"/>
          <w:lang w:val="en-US"/>
        </w:rPr>
        <w:t>2030</w:t>
      </w:r>
      <w:r>
        <w:rPr>
          <w:rFonts w:eastAsia="宋体"/>
          <w:lang w:val="en-US"/>
        </w:rPr>
        <w:t>年，禹州市</w:t>
      </w:r>
      <w:r>
        <w:rPr>
          <w:rFonts w:eastAsia="宋体" w:hint="eastAsia"/>
          <w:lang w:val="en-US"/>
        </w:rPr>
        <w:t>全域</w:t>
      </w:r>
      <w:r>
        <w:rPr>
          <w:rFonts w:eastAsia="宋体"/>
          <w:lang w:val="en-US"/>
        </w:rPr>
        <w:t>35</w:t>
      </w:r>
      <w:r>
        <w:rPr>
          <w:rFonts w:eastAsia="宋体"/>
          <w:lang w:val="en-US"/>
        </w:rPr>
        <w:t>千伏变电站大部实现退运，除东部、西部</w:t>
      </w:r>
      <w:r>
        <w:rPr>
          <w:rFonts w:eastAsia="宋体"/>
          <w:lang w:val="en-US"/>
        </w:rPr>
        <w:t>6</w:t>
      </w:r>
      <w:r>
        <w:rPr>
          <w:rFonts w:eastAsia="宋体"/>
          <w:lang w:val="en-US"/>
        </w:rPr>
        <w:t>个乡镇外，全部实现</w:t>
      </w:r>
      <w:r>
        <w:rPr>
          <w:rFonts w:eastAsia="宋体"/>
          <w:lang w:val="en-US"/>
        </w:rPr>
        <w:t>110</w:t>
      </w:r>
      <w:r>
        <w:rPr>
          <w:rFonts w:eastAsia="宋体"/>
          <w:lang w:val="en-US"/>
        </w:rPr>
        <w:t>千伏供电。</w:t>
      </w:r>
    </w:p>
    <w:p w:rsidR="00DA6FE7" w:rsidRDefault="00DA6FE7">
      <w:pPr>
        <w:pStyle w:val="22"/>
        <w:ind w:firstLine="480"/>
        <w:rPr>
          <w:rFonts w:eastAsia="宋体"/>
          <w:lang w:val="en-US"/>
        </w:rPr>
      </w:pPr>
    </w:p>
    <w:p w:rsidR="00DA6FE7" w:rsidRDefault="00F42612">
      <w:pPr>
        <w:pStyle w:val="22"/>
        <w:ind w:firstLine="480"/>
        <w:rPr>
          <w:rFonts w:eastAsia="宋体"/>
          <w:lang w:val="en-US"/>
        </w:rPr>
      </w:pPr>
      <w:r>
        <w:rPr>
          <w:rFonts w:eastAsia="宋体" w:hint="eastAsia"/>
          <w:noProof/>
          <w:lang w:val="en-US"/>
        </w:rPr>
        <w:drawing>
          <wp:inline distT="0" distB="0" distL="0" distR="0" wp14:anchorId="6D6A59FD" wp14:editId="240B30F4">
            <wp:extent cx="5773420" cy="3816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84285" cy="3823970"/>
                    </a:xfrm>
                    <a:prstGeom prst="rect">
                      <a:avLst/>
                    </a:prstGeom>
                  </pic:spPr>
                </pic:pic>
              </a:graphicData>
            </a:graphic>
          </wp:inline>
        </w:drawing>
      </w:r>
    </w:p>
    <w:p w:rsidR="00DA6FE7" w:rsidRDefault="00F42612">
      <w:pPr>
        <w:ind w:firstLineChars="1150" w:firstLine="2415"/>
        <w:rPr>
          <w:rFonts w:eastAsia="宋体"/>
        </w:rPr>
      </w:pPr>
      <w:r>
        <w:rPr>
          <w:rFonts w:eastAsia="宋体" w:hint="eastAsia"/>
        </w:rPr>
        <w:t xml:space="preserve">        </w:t>
      </w:r>
      <w:r>
        <w:rPr>
          <w:rFonts w:eastAsia="宋体" w:hint="eastAsia"/>
        </w:rPr>
        <w:t>图</w:t>
      </w:r>
      <w:r>
        <w:rPr>
          <w:rFonts w:eastAsia="宋体" w:hint="eastAsia"/>
        </w:rPr>
        <w:t xml:space="preserve">3.1 </w:t>
      </w:r>
      <w:r>
        <w:rPr>
          <w:rFonts w:eastAsia="宋体" w:hint="eastAsia"/>
        </w:rPr>
        <w:t>远景年禹州市</w:t>
      </w:r>
      <w:r>
        <w:rPr>
          <w:rFonts w:eastAsia="宋体" w:hint="eastAsia"/>
        </w:rPr>
        <w:t>35</w:t>
      </w:r>
      <w:r>
        <w:rPr>
          <w:rFonts w:eastAsia="宋体" w:hint="eastAsia"/>
        </w:rPr>
        <w:t>千伏及以上电网地理接线图</w:t>
      </w:r>
    </w:p>
    <w:p w:rsidR="00DA6FE7" w:rsidRDefault="00F42612">
      <w:pPr>
        <w:pStyle w:val="2"/>
        <w:numPr>
          <w:ilvl w:val="1"/>
          <w:numId w:val="2"/>
        </w:numPr>
        <w:tabs>
          <w:tab w:val="clear" w:pos="567"/>
          <w:tab w:val="left" w:pos="993"/>
        </w:tabs>
        <w:rPr>
          <w:rFonts w:eastAsia="宋体"/>
          <w:sz w:val="28"/>
        </w:rPr>
      </w:pPr>
      <w:bookmarkStart w:id="92" w:name="_Toc420057804"/>
      <w:bookmarkStart w:id="93" w:name="_Toc486289308"/>
      <w:bookmarkStart w:id="94" w:name="_Toc486299494"/>
      <w:bookmarkStart w:id="95" w:name="_Toc505502300"/>
      <w:bookmarkStart w:id="96" w:name="_Toc519002355"/>
      <w:bookmarkStart w:id="97" w:name="_Toc519005314"/>
      <w:bookmarkStart w:id="98" w:name="_Toc408573539"/>
      <w:bookmarkEnd w:id="88"/>
      <w:r>
        <w:rPr>
          <w:rFonts w:eastAsia="宋体"/>
          <w:sz w:val="28"/>
        </w:rPr>
        <w:lastRenderedPageBreak/>
        <w:t>10</w:t>
      </w:r>
      <w:r>
        <w:rPr>
          <w:rFonts w:eastAsia="宋体"/>
          <w:sz w:val="28"/>
        </w:rPr>
        <w:t>千伏及以下电网规划</w:t>
      </w:r>
      <w:bookmarkEnd w:id="92"/>
      <w:bookmarkEnd w:id="93"/>
      <w:bookmarkEnd w:id="94"/>
      <w:bookmarkEnd w:id="95"/>
      <w:bookmarkEnd w:id="96"/>
      <w:bookmarkEnd w:id="97"/>
    </w:p>
    <w:p w:rsidR="00DA6FE7" w:rsidRDefault="008F37F0">
      <w:pPr>
        <w:pStyle w:val="22"/>
        <w:widowControl w:val="0"/>
        <w:ind w:firstLine="480"/>
        <w:jc w:val="both"/>
        <w:rPr>
          <w:rFonts w:eastAsia="宋体"/>
          <w:lang w:val="en-US"/>
        </w:rPr>
      </w:pPr>
      <w:bookmarkStart w:id="99" w:name="_Toc420057805"/>
      <w:r>
        <w:rPr>
          <w:rFonts w:eastAsia="宋体"/>
        </w:rPr>
        <w:t xml:space="preserve"> </w:t>
      </w:r>
      <w:r w:rsidR="00F42612">
        <w:rPr>
          <w:rFonts w:eastAsia="宋体"/>
        </w:rPr>
        <w:t>“</w:t>
      </w:r>
      <w:r w:rsidR="00F42612">
        <w:rPr>
          <w:rFonts w:eastAsia="宋体"/>
        </w:rPr>
        <w:t>十三五</w:t>
      </w:r>
      <w:r w:rsidR="00F42612">
        <w:rPr>
          <w:rFonts w:eastAsia="宋体"/>
        </w:rPr>
        <w:t>”</w:t>
      </w:r>
      <w:r w:rsidR="00F42612">
        <w:rPr>
          <w:rFonts w:eastAsia="宋体"/>
        </w:rPr>
        <w:t>期间，禹州市新建配电台区</w:t>
      </w:r>
      <w:r w:rsidR="00F42612">
        <w:rPr>
          <w:rFonts w:eastAsia="宋体"/>
          <w:lang w:val="en-US"/>
        </w:rPr>
        <w:t>1928</w:t>
      </w:r>
      <w:r w:rsidR="00F42612">
        <w:rPr>
          <w:rFonts w:eastAsia="宋体"/>
        </w:rPr>
        <w:t>个，改造台区</w:t>
      </w:r>
      <w:r w:rsidR="00F42612">
        <w:rPr>
          <w:rFonts w:eastAsia="宋体"/>
          <w:lang w:val="en-US"/>
        </w:rPr>
        <w:t>580</w:t>
      </w:r>
      <w:r w:rsidR="00F42612">
        <w:rPr>
          <w:rFonts w:eastAsia="宋体"/>
        </w:rPr>
        <w:t>个，新增配变容量</w:t>
      </w:r>
      <w:r w:rsidR="00F42612">
        <w:rPr>
          <w:rFonts w:eastAsia="宋体"/>
        </w:rPr>
        <w:t>5</w:t>
      </w:r>
      <w:r w:rsidR="00F42612">
        <w:rPr>
          <w:rFonts w:eastAsia="宋体"/>
          <w:lang w:val="en-US"/>
        </w:rPr>
        <w:t>05</w:t>
      </w:r>
      <w:r w:rsidR="00F42612">
        <w:rPr>
          <w:rFonts w:eastAsia="宋体"/>
        </w:rPr>
        <w:t>.</w:t>
      </w:r>
      <w:r w:rsidR="00F42612">
        <w:rPr>
          <w:rFonts w:eastAsia="宋体"/>
          <w:lang w:val="en-US"/>
        </w:rPr>
        <w:t>1</w:t>
      </w:r>
      <w:r w:rsidR="00F42612">
        <w:rPr>
          <w:rFonts w:eastAsia="宋体"/>
        </w:rPr>
        <w:t>5</w:t>
      </w:r>
      <w:proofErr w:type="gramStart"/>
      <w:r w:rsidR="00F42612">
        <w:rPr>
          <w:rFonts w:eastAsia="宋体"/>
        </w:rPr>
        <w:t>兆</w:t>
      </w:r>
      <w:proofErr w:type="gramEnd"/>
      <w:r w:rsidR="00F42612">
        <w:rPr>
          <w:rFonts w:eastAsia="宋体"/>
        </w:rPr>
        <w:t>伏安。新建</w:t>
      </w:r>
      <w:r w:rsidR="00F42612">
        <w:rPr>
          <w:rFonts w:eastAsia="宋体"/>
        </w:rPr>
        <w:t>10</w:t>
      </w:r>
      <w:r w:rsidR="00F42612">
        <w:rPr>
          <w:rFonts w:eastAsia="宋体"/>
        </w:rPr>
        <w:t>千伏线路</w:t>
      </w:r>
      <w:r w:rsidR="00F42612">
        <w:rPr>
          <w:rFonts w:eastAsia="宋体"/>
        </w:rPr>
        <w:t>1</w:t>
      </w:r>
      <w:r w:rsidR="00F42612">
        <w:rPr>
          <w:rFonts w:eastAsia="宋体"/>
          <w:lang w:val="en-US"/>
        </w:rPr>
        <w:t>25</w:t>
      </w:r>
      <w:r w:rsidR="00F42612">
        <w:rPr>
          <w:rFonts w:eastAsia="宋体"/>
        </w:rPr>
        <w:t>条，改造线路</w:t>
      </w:r>
      <w:r w:rsidR="00F42612">
        <w:rPr>
          <w:rFonts w:eastAsia="宋体"/>
        </w:rPr>
        <w:t>16</w:t>
      </w:r>
      <w:r w:rsidR="00F42612">
        <w:rPr>
          <w:rFonts w:eastAsia="宋体"/>
        </w:rPr>
        <w:t>条，新建改造线路长度</w:t>
      </w:r>
      <w:r w:rsidR="00F42612">
        <w:rPr>
          <w:rFonts w:eastAsia="宋体"/>
          <w:lang w:val="en-US"/>
        </w:rPr>
        <w:t>924.33</w:t>
      </w:r>
      <w:r w:rsidR="00F42612">
        <w:rPr>
          <w:rFonts w:eastAsia="宋体"/>
          <w:lang w:val="en-US"/>
        </w:rPr>
        <w:t>公里</w:t>
      </w:r>
      <w:r w:rsidR="00F42612">
        <w:rPr>
          <w:rFonts w:eastAsia="宋体"/>
        </w:rPr>
        <w:t>。新建及改造</w:t>
      </w:r>
      <w:r w:rsidR="00F42612">
        <w:rPr>
          <w:rFonts w:eastAsia="宋体"/>
        </w:rPr>
        <w:t>0.38</w:t>
      </w:r>
      <w:r w:rsidR="00F42612">
        <w:rPr>
          <w:rFonts w:eastAsia="宋体"/>
        </w:rPr>
        <w:t>千伏线路</w:t>
      </w:r>
      <w:r w:rsidR="00F42612">
        <w:rPr>
          <w:rFonts w:eastAsia="宋体"/>
        </w:rPr>
        <w:t>7264</w:t>
      </w:r>
      <w:r w:rsidR="00F42612">
        <w:rPr>
          <w:rFonts w:eastAsia="宋体"/>
        </w:rPr>
        <w:t>条，总长度</w:t>
      </w:r>
      <w:r w:rsidR="00F42612">
        <w:rPr>
          <w:rFonts w:eastAsia="宋体"/>
        </w:rPr>
        <w:t>3616.73</w:t>
      </w:r>
      <w:r w:rsidR="00F42612">
        <w:rPr>
          <w:rFonts w:eastAsia="宋体"/>
        </w:rPr>
        <w:t>公里</w:t>
      </w:r>
      <w:r w:rsidR="00F42612">
        <w:rPr>
          <w:rFonts w:eastAsia="宋体" w:hint="eastAsia"/>
        </w:rPr>
        <w:t>。</w:t>
      </w:r>
    </w:p>
    <w:p w:rsidR="00DA6FE7" w:rsidRDefault="00F42612">
      <w:pPr>
        <w:pStyle w:val="5"/>
        <w:numPr>
          <w:ilvl w:val="4"/>
          <w:numId w:val="3"/>
        </w:numPr>
        <w:tabs>
          <w:tab w:val="clear" w:pos="737"/>
          <w:tab w:val="left" w:pos="1134"/>
        </w:tabs>
        <w:spacing w:before="195"/>
        <w:ind w:left="851" w:hanging="425"/>
        <w:rPr>
          <w:rFonts w:eastAsia="宋体"/>
        </w:rPr>
      </w:pPr>
      <w:r>
        <w:rPr>
          <w:rFonts w:eastAsia="宋体"/>
        </w:rPr>
        <w:t>10</w:t>
      </w:r>
      <w:r>
        <w:rPr>
          <w:rFonts w:eastAsia="宋体"/>
        </w:rPr>
        <w:t>千伏及以下电网</w:t>
      </w:r>
      <w:r>
        <w:rPr>
          <w:rFonts w:eastAsia="宋体"/>
        </w:rPr>
        <w:t>“</w:t>
      </w:r>
      <w:r>
        <w:rPr>
          <w:rFonts w:eastAsia="宋体"/>
        </w:rPr>
        <w:t>十三五</w:t>
      </w:r>
      <w:r>
        <w:rPr>
          <w:rFonts w:eastAsia="宋体"/>
        </w:rPr>
        <w:t>”</w:t>
      </w:r>
      <w:r>
        <w:rPr>
          <w:rFonts w:eastAsia="宋体"/>
        </w:rPr>
        <w:t>建设规模</w:t>
      </w:r>
    </w:p>
    <w:tbl>
      <w:tblPr>
        <w:tblStyle w:val="5-51"/>
        <w:tblW w:w="8306"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3"/>
        <w:gridCol w:w="2263"/>
        <w:gridCol w:w="2651"/>
        <w:gridCol w:w="2389"/>
      </w:tblGrid>
      <w:tr w:rsidR="00DA6FE7" w:rsidTr="00DA6FE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66" w:type="dxa"/>
            <w:gridSpan w:val="2"/>
            <w:tcBorders>
              <w:top w:val="single" w:sz="12" w:space="0" w:color="auto"/>
              <w:left w:val="nil"/>
              <w:bottom w:val="single" w:sz="4" w:space="0" w:color="auto"/>
            </w:tcBorders>
            <w:shd w:val="clear" w:color="auto" w:fill="auto"/>
          </w:tcPr>
          <w:p w:rsidR="00DA6FE7" w:rsidRDefault="00F42612">
            <w:pPr>
              <w:pStyle w:val="a8"/>
              <w:widowControl/>
              <w:adjustRightInd w:val="0"/>
              <w:snapToGrid w:val="0"/>
              <w:spacing w:line="240" w:lineRule="exact"/>
              <w:jc w:val="center"/>
              <w:rPr>
                <w:bCs w:val="0"/>
                <w:kern w:val="0"/>
                <w:sz w:val="18"/>
                <w:szCs w:val="22"/>
              </w:rPr>
            </w:pPr>
            <w:r>
              <w:rPr>
                <w:color w:val="auto"/>
                <w:kern w:val="0"/>
                <w:sz w:val="18"/>
                <w:szCs w:val="22"/>
              </w:rPr>
              <w:t>类别</w:t>
            </w:r>
          </w:p>
        </w:tc>
        <w:tc>
          <w:tcPr>
            <w:tcW w:w="2651" w:type="dxa"/>
            <w:tcBorders>
              <w:top w:val="single" w:sz="12"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100000000000" w:firstRow="1" w:lastRow="0" w:firstColumn="0" w:lastColumn="0" w:oddVBand="0" w:evenVBand="0" w:oddHBand="0" w:evenHBand="0" w:firstRowFirstColumn="0" w:firstRowLastColumn="0" w:lastRowFirstColumn="0" w:lastRowLastColumn="0"/>
              <w:rPr>
                <w:bCs w:val="0"/>
                <w:kern w:val="0"/>
                <w:sz w:val="18"/>
                <w:szCs w:val="22"/>
              </w:rPr>
            </w:pPr>
            <w:r>
              <w:rPr>
                <w:color w:val="auto"/>
                <w:kern w:val="0"/>
                <w:sz w:val="18"/>
                <w:szCs w:val="22"/>
              </w:rPr>
              <w:t>新建</w:t>
            </w:r>
          </w:p>
        </w:tc>
        <w:tc>
          <w:tcPr>
            <w:tcW w:w="2389" w:type="dxa"/>
            <w:tcBorders>
              <w:top w:val="single" w:sz="12" w:space="0" w:color="auto"/>
              <w:bottom w:val="single" w:sz="4" w:space="0" w:color="auto"/>
              <w:right w:val="nil"/>
            </w:tcBorders>
            <w:shd w:val="clear" w:color="auto" w:fill="auto"/>
          </w:tcPr>
          <w:p w:rsidR="00DA6FE7" w:rsidRDefault="00F42612">
            <w:pPr>
              <w:pStyle w:val="a8"/>
              <w:widowControl/>
              <w:adjustRightInd w:val="0"/>
              <w:snapToGrid w:val="0"/>
              <w:spacing w:line="240" w:lineRule="exact"/>
              <w:jc w:val="center"/>
              <w:cnfStyle w:val="100000000000" w:firstRow="1" w:lastRow="0" w:firstColumn="0" w:lastColumn="0" w:oddVBand="0" w:evenVBand="0" w:oddHBand="0" w:evenHBand="0" w:firstRowFirstColumn="0" w:firstRowLastColumn="0" w:lastRowFirstColumn="0" w:lastRowLastColumn="0"/>
              <w:rPr>
                <w:bCs w:val="0"/>
                <w:kern w:val="0"/>
                <w:sz w:val="18"/>
                <w:szCs w:val="22"/>
              </w:rPr>
            </w:pPr>
            <w:r>
              <w:rPr>
                <w:color w:val="auto"/>
                <w:kern w:val="0"/>
                <w:sz w:val="18"/>
                <w:szCs w:val="22"/>
              </w:rPr>
              <w:t>改造</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val="restart"/>
            <w:tcBorders>
              <w:top w:val="single" w:sz="4" w:space="0" w:color="auto"/>
              <w:left w:val="nil"/>
              <w:bottom w:val="single" w:sz="4" w:space="0" w:color="auto"/>
            </w:tcBorders>
            <w:shd w:val="clear" w:color="auto" w:fill="auto"/>
          </w:tcPr>
          <w:p w:rsidR="00DA6FE7" w:rsidRDefault="00F42612">
            <w:pPr>
              <w:pStyle w:val="a8"/>
              <w:widowControl/>
              <w:adjustRightInd w:val="0"/>
              <w:snapToGrid w:val="0"/>
              <w:spacing w:line="240" w:lineRule="exact"/>
              <w:jc w:val="center"/>
              <w:rPr>
                <w:bCs w:val="0"/>
                <w:kern w:val="0"/>
                <w:sz w:val="18"/>
                <w:szCs w:val="22"/>
              </w:rPr>
            </w:pPr>
            <w:r>
              <w:rPr>
                <w:color w:val="auto"/>
                <w:kern w:val="0"/>
                <w:sz w:val="18"/>
                <w:szCs w:val="22"/>
              </w:rPr>
              <w:t>配变</w:t>
            </w:r>
          </w:p>
        </w:tc>
        <w:tc>
          <w:tcPr>
            <w:tcW w:w="2263" w:type="dxa"/>
            <w:tcBorders>
              <w:top w:val="single" w:sz="4"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台数（台）</w:t>
            </w:r>
          </w:p>
        </w:tc>
        <w:tc>
          <w:tcPr>
            <w:tcW w:w="2651"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1928</w:t>
            </w:r>
          </w:p>
        </w:tc>
        <w:tc>
          <w:tcPr>
            <w:tcW w:w="2389"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580</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tcBorders>
              <w:top w:val="single" w:sz="4" w:space="0" w:color="auto"/>
              <w:left w:val="nil"/>
              <w:bottom w:val="single" w:sz="4" w:space="0" w:color="auto"/>
            </w:tcBorders>
            <w:shd w:val="clear" w:color="auto" w:fill="auto"/>
          </w:tcPr>
          <w:p w:rsidR="00DA6FE7" w:rsidRDefault="00DA6FE7">
            <w:pPr>
              <w:pStyle w:val="a8"/>
              <w:widowControl/>
              <w:adjustRightInd w:val="0"/>
              <w:snapToGrid w:val="0"/>
              <w:spacing w:line="240" w:lineRule="exact"/>
              <w:jc w:val="center"/>
              <w:rPr>
                <w:bCs w:val="0"/>
                <w:kern w:val="0"/>
                <w:sz w:val="18"/>
                <w:szCs w:val="22"/>
              </w:rPr>
            </w:pPr>
          </w:p>
        </w:tc>
        <w:tc>
          <w:tcPr>
            <w:tcW w:w="2263" w:type="dxa"/>
            <w:tcBorders>
              <w:top w:val="single" w:sz="4"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新增容量（</w:t>
            </w:r>
            <w:proofErr w:type="gramStart"/>
            <w:r>
              <w:rPr>
                <w:kern w:val="0"/>
                <w:sz w:val="18"/>
                <w:szCs w:val="22"/>
              </w:rPr>
              <w:t>兆伏安</w:t>
            </w:r>
            <w:proofErr w:type="gramEnd"/>
            <w:r>
              <w:rPr>
                <w:kern w:val="0"/>
                <w:sz w:val="18"/>
                <w:szCs w:val="22"/>
              </w:rPr>
              <w:t>）</w:t>
            </w:r>
          </w:p>
        </w:tc>
        <w:tc>
          <w:tcPr>
            <w:tcW w:w="2651"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417.41</w:t>
            </w:r>
          </w:p>
        </w:tc>
        <w:tc>
          <w:tcPr>
            <w:tcW w:w="2389"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87.74</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val="restart"/>
            <w:tcBorders>
              <w:top w:val="single" w:sz="4" w:space="0" w:color="auto"/>
              <w:left w:val="nil"/>
              <w:bottom w:val="single" w:sz="4" w:space="0" w:color="auto"/>
            </w:tcBorders>
            <w:shd w:val="clear" w:color="auto" w:fill="auto"/>
          </w:tcPr>
          <w:p w:rsidR="00DA6FE7" w:rsidRDefault="00F42612">
            <w:pPr>
              <w:pStyle w:val="a8"/>
              <w:widowControl/>
              <w:adjustRightInd w:val="0"/>
              <w:snapToGrid w:val="0"/>
              <w:spacing w:line="240" w:lineRule="exact"/>
              <w:jc w:val="center"/>
              <w:rPr>
                <w:bCs w:val="0"/>
                <w:kern w:val="0"/>
                <w:sz w:val="18"/>
                <w:szCs w:val="22"/>
              </w:rPr>
            </w:pPr>
            <w:r>
              <w:rPr>
                <w:color w:val="auto"/>
                <w:kern w:val="0"/>
                <w:sz w:val="18"/>
                <w:szCs w:val="22"/>
              </w:rPr>
              <w:t>10</w:t>
            </w:r>
            <w:r>
              <w:rPr>
                <w:color w:val="auto"/>
                <w:kern w:val="0"/>
                <w:sz w:val="18"/>
                <w:szCs w:val="22"/>
              </w:rPr>
              <w:t>千伏线路</w:t>
            </w:r>
          </w:p>
        </w:tc>
        <w:tc>
          <w:tcPr>
            <w:tcW w:w="2263" w:type="dxa"/>
            <w:tcBorders>
              <w:top w:val="single" w:sz="4"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线路（条）</w:t>
            </w:r>
          </w:p>
        </w:tc>
        <w:tc>
          <w:tcPr>
            <w:tcW w:w="2651"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125</w:t>
            </w:r>
          </w:p>
        </w:tc>
        <w:tc>
          <w:tcPr>
            <w:tcW w:w="2389"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16</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tcBorders>
              <w:top w:val="single" w:sz="4" w:space="0" w:color="auto"/>
              <w:bottom w:val="single" w:sz="4" w:space="0" w:color="auto"/>
            </w:tcBorders>
            <w:shd w:val="clear" w:color="auto" w:fill="auto"/>
          </w:tcPr>
          <w:p w:rsidR="00DA6FE7" w:rsidRDefault="00DA6FE7">
            <w:pPr>
              <w:pStyle w:val="a8"/>
              <w:widowControl/>
              <w:adjustRightInd w:val="0"/>
              <w:snapToGrid w:val="0"/>
              <w:spacing w:line="240" w:lineRule="exact"/>
              <w:jc w:val="center"/>
              <w:rPr>
                <w:bCs w:val="0"/>
                <w:kern w:val="0"/>
                <w:sz w:val="18"/>
                <w:szCs w:val="22"/>
              </w:rPr>
            </w:pPr>
          </w:p>
        </w:tc>
        <w:tc>
          <w:tcPr>
            <w:tcW w:w="2263" w:type="dxa"/>
            <w:tcBorders>
              <w:top w:val="single" w:sz="4"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架空线路长度（公里）</w:t>
            </w:r>
          </w:p>
        </w:tc>
        <w:tc>
          <w:tcPr>
            <w:tcW w:w="2651"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rPr>
              <w:t>699.4</w:t>
            </w:r>
          </w:p>
        </w:tc>
        <w:tc>
          <w:tcPr>
            <w:tcW w:w="2389"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szCs w:val="20"/>
              </w:rPr>
            </w:pPr>
            <w:r>
              <w:rPr>
                <w:rFonts w:eastAsia="宋体"/>
                <w:kern w:val="0"/>
                <w:sz w:val="18"/>
                <w:szCs w:val="20"/>
              </w:rPr>
              <w:t>176.5</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tcBorders>
              <w:top w:val="single" w:sz="4" w:space="0" w:color="auto"/>
              <w:left w:val="nil"/>
              <w:bottom w:val="single" w:sz="4" w:space="0" w:color="auto"/>
            </w:tcBorders>
            <w:shd w:val="clear" w:color="auto" w:fill="auto"/>
          </w:tcPr>
          <w:p w:rsidR="00DA6FE7" w:rsidRDefault="00DA6FE7">
            <w:pPr>
              <w:pStyle w:val="a8"/>
              <w:widowControl/>
              <w:adjustRightInd w:val="0"/>
              <w:snapToGrid w:val="0"/>
              <w:spacing w:line="240" w:lineRule="exact"/>
              <w:jc w:val="center"/>
              <w:rPr>
                <w:bCs w:val="0"/>
                <w:kern w:val="0"/>
                <w:sz w:val="18"/>
                <w:szCs w:val="22"/>
              </w:rPr>
            </w:pPr>
          </w:p>
        </w:tc>
        <w:tc>
          <w:tcPr>
            <w:tcW w:w="2263" w:type="dxa"/>
            <w:tcBorders>
              <w:top w:val="single" w:sz="4"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电缆线路长度（公里）</w:t>
            </w:r>
          </w:p>
        </w:tc>
        <w:tc>
          <w:tcPr>
            <w:tcW w:w="2651"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48.5</w:t>
            </w:r>
          </w:p>
        </w:tc>
        <w:tc>
          <w:tcPr>
            <w:tcW w:w="2389"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rPr>
              <w:t>0</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val="restart"/>
            <w:tcBorders>
              <w:top w:val="single" w:sz="4" w:space="0" w:color="auto"/>
              <w:left w:val="nil"/>
              <w:bottom w:val="single" w:sz="4" w:space="0" w:color="auto"/>
            </w:tcBorders>
            <w:shd w:val="clear" w:color="auto" w:fill="auto"/>
          </w:tcPr>
          <w:p w:rsidR="00DA6FE7" w:rsidRDefault="00F42612">
            <w:pPr>
              <w:pStyle w:val="a8"/>
              <w:widowControl/>
              <w:adjustRightInd w:val="0"/>
              <w:snapToGrid w:val="0"/>
              <w:spacing w:line="240" w:lineRule="exact"/>
              <w:jc w:val="center"/>
              <w:rPr>
                <w:bCs w:val="0"/>
                <w:kern w:val="0"/>
                <w:sz w:val="18"/>
                <w:szCs w:val="22"/>
              </w:rPr>
            </w:pPr>
            <w:r>
              <w:rPr>
                <w:color w:val="auto"/>
                <w:kern w:val="0"/>
                <w:sz w:val="18"/>
                <w:szCs w:val="22"/>
              </w:rPr>
              <w:t>0.38</w:t>
            </w:r>
            <w:r>
              <w:rPr>
                <w:color w:val="auto"/>
                <w:kern w:val="0"/>
                <w:sz w:val="18"/>
                <w:szCs w:val="22"/>
              </w:rPr>
              <w:t>千伏线路</w:t>
            </w:r>
          </w:p>
        </w:tc>
        <w:tc>
          <w:tcPr>
            <w:tcW w:w="2263" w:type="dxa"/>
            <w:tcBorders>
              <w:top w:val="single" w:sz="4" w:space="0" w:color="auto"/>
              <w:bottom w:val="single" w:sz="4"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线路（条）</w:t>
            </w:r>
          </w:p>
        </w:tc>
        <w:tc>
          <w:tcPr>
            <w:tcW w:w="2651"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5524</w:t>
            </w:r>
          </w:p>
        </w:tc>
        <w:tc>
          <w:tcPr>
            <w:tcW w:w="2389" w:type="dxa"/>
            <w:tcBorders>
              <w:top w:val="single" w:sz="4" w:space="0" w:color="auto"/>
              <w:bottom w:val="single" w:sz="4"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1740</w:t>
            </w:r>
          </w:p>
        </w:tc>
      </w:tr>
      <w:tr w:rsidR="00DA6FE7" w:rsidTr="00DA6FE7">
        <w:trPr>
          <w:jc w:val="center"/>
        </w:trPr>
        <w:tc>
          <w:tcPr>
            <w:cnfStyle w:val="001000000000" w:firstRow="0" w:lastRow="0" w:firstColumn="1" w:lastColumn="0" w:oddVBand="0" w:evenVBand="0" w:oddHBand="0" w:evenHBand="0" w:firstRowFirstColumn="0" w:firstRowLastColumn="0" w:lastRowFirstColumn="0" w:lastRowLastColumn="0"/>
            <w:tcW w:w="1003" w:type="dxa"/>
            <w:vMerge/>
            <w:tcBorders>
              <w:top w:val="single" w:sz="4" w:space="0" w:color="auto"/>
              <w:left w:val="nil"/>
              <w:bottom w:val="single" w:sz="12" w:space="0" w:color="auto"/>
            </w:tcBorders>
            <w:shd w:val="clear" w:color="auto" w:fill="auto"/>
          </w:tcPr>
          <w:p w:rsidR="00DA6FE7" w:rsidRDefault="00DA6FE7">
            <w:pPr>
              <w:pStyle w:val="a8"/>
              <w:widowControl/>
              <w:adjustRightInd w:val="0"/>
              <w:snapToGrid w:val="0"/>
              <w:spacing w:line="240" w:lineRule="exact"/>
              <w:jc w:val="center"/>
              <w:rPr>
                <w:bCs w:val="0"/>
                <w:kern w:val="0"/>
                <w:sz w:val="18"/>
                <w:szCs w:val="22"/>
              </w:rPr>
            </w:pPr>
          </w:p>
        </w:tc>
        <w:tc>
          <w:tcPr>
            <w:tcW w:w="2263" w:type="dxa"/>
            <w:tcBorders>
              <w:top w:val="single" w:sz="4" w:space="0" w:color="auto"/>
              <w:bottom w:val="single" w:sz="12" w:space="0" w:color="auto"/>
            </w:tcBorders>
            <w:shd w:val="clear" w:color="auto" w:fill="auto"/>
          </w:tcPr>
          <w:p w:rsidR="00DA6FE7" w:rsidRDefault="00F42612">
            <w:pPr>
              <w:pStyle w:val="a8"/>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kern w:val="0"/>
                <w:sz w:val="18"/>
                <w:szCs w:val="22"/>
              </w:rPr>
            </w:pPr>
            <w:r>
              <w:rPr>
                <w:kern w:val="0"/>
                <w:sz w:val="18"/>
                <w:szCs w:val="22"/>
              </w:rPr>
              <w:t>总长度（公里）</w:t>
            </w:r>
          </w:p>
        </w:tc>
        <w:tc>
          <w:tcPr>
            <w:tcW w:w="2651" w:type="dxa"/>
            <w:tcBorders>
              <w:top w:val="single" w:sz="4" w:space="0" w:color="auto"/>
              <w:bottom w:val="single" w:sz="12"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2791.5</w:t>
            </w:r>
          </w:p>
        </w:tc>
        <w:tc>
          <w:tcPr>
            <w:tcW w:w="2389" w:type="dxa"/>
            <w:tcBorders>
              <w:top w:val="single" w:sz="4" w:space="0" w:color="auto"/>
              <w:bottom w:val="single" w:sz="12" w:space="0" w:color="auto"/>
            </w:tcBorders>
            <w:shd w:val="clear" w:color="auto" w:fill="auto"/>
          </w:tcPr>
          <w:p w:rsidR="00DA6FE7" w:rsidRDefault="00F42612">
            <w:pPr>
              <w:widowControl/>
              <w:adjustRightInd w:val="0"/>
              <w:snapToGrid w:val="0"/>
              <w:spacing w:line="240" w:lineRule="exact"/>
              <w:jc w:val="center"/>
              <w:cnfStyle w:val="000000000000" w:firstRow="0" w:lastRow="0" w:firstColumn="0" w:lastColumn="0" w:oddVBand="0" w:evenVBand="0" w:oddHBand="0" w:evenHBand="0" w:firstRowFirstColumn="0" w:firstRowLastColumn="0" w:lastRowFirstColumn="0" w:lastRowLastColumn="0"/>
              <w:rPr>
                <w:rFonts w:eastAsia="宋体"/>
                <w:kern w:val="0"/>
                <w:sz w:val="18"/>
              </w:rPr>
            </w:pPr>
            <w:r>
              <w:rPr>
                <w:rFonts w:eastAsia="宋体"/>
                <w:kern w:val="0"/>
                <w:sz w:val="18"/>
                <w:szCs w:val="20"/>
              </w:rPr>
              <w:t>825.5</w:t>
            </w:r>
          </w:p>
        </w:tc>
      </w:tr>
    </w:tbl>
    <w:p w:rsidR="00DA6FE7" w:rsidRDefault="00F42612">
      <w:pPr>
        <w:pStyle w:val="1"/>
        <w:numPr>
          <w:ilvl w:val="0"/>
          <w:numId w:val="1"/>
        </w:numPr>
        <w:rPr>
          <w:rFonts w:eastAsia="宋体"/>
        </w:rPr>
      </w:pPr>
      <w:bookmarkStart w:id="100" w:name="_Toc519002356"/>
      <w:bookmarkStart w:id="101" w:name="_Toc505502304"/>
      <w:bookmarkStart w:id="102" w:name="_Toc519005315"/>
      <w:bookmarkEnd w:id="98"/>
      <w:bookmarkEnd w:id="99"/>
      <w:r>
        <w:rPr>
          <w:rFonts w:eastAsia="宋体"/>
        </w:rPr>
        <w:lastRenderedPageBreak/>
        <w:t>变电站布局规划</w:t>
      </w:r>
      <w:bookmarkEnd w:id="100"/>
      <w:bookmarkEnd w:id="101"/>
      <w:bookmarkEnd w:id="102"/>
    </w:p>
    <w:p w:rsidR="00DA6FE7" w:rsidRDefault="00F42612">
      <w:pPr>
        <w:pStyle w:val="2"/>
        <w:numPr>
          <w:ilvl w:val="1"/>
          <w:numId w:val="2"/>
        </w:numPr>
        <w:tabs>
          <w:tab w:val="clear" w:pos="567"/>
          <w:tab w:val="left" w:pos="993"/>
        </w:tabs>
        <w:rPr>
          <w:rFonts w:eastAsia="宋体"/>
          <w:sz w:val="28"/>
        </w:rPr>
      </w:pPr>
      <w:bookmarkStart w:id="103" w:name="_Toc420057815"/>
      <w:bookmarkStart w:id="104" w:name="_Toc519002357"/>
      <w:bookmarkStart w:id="105" w:name="_Toc505502305"/>
      <w:bookmarkStart w:id="106" w:name="_Toc519005316"/>
      <w:r>
        <w:rPr>
          <w:rFonts w:eastAsia="宋体"/>
          <w:sz w:val="28"/>
        </w:rPr>
        <w:t>变电站布局规划</w:t>
      </w:r>
      <w:bookmarkEnd w:id="103"/>
      <w:r>
        <w:rPr>
          <w:rFonts w:eastAsia="宋体" w:hint="eastAsia"/>
          <w:sz w:val="28"/>
        </w:rPr>
        <w:t>成果</w:t>
      </w:r>
      <w:bookmarkEnd w:id="104"/>
      <w:bookmarkEnd w:id="105"/>
      <w:bookmarkEnd w:id="106"/>
    </w:p>
    <w:p w:rsidR="00DA6FE7" w:rsidRDefault="00F42612">
      <w:pPr>
        <w:pStyle w:val="5"/>
        <w:numPr>
          <w:ilvl w:val="4"/>
          <w:numId w:val="3"/>
        </w:numPr>
        <w:tabs>
          <w:tab w:val="clear" w:pos="737"/>
          <w:tab w:val="left" w:pos="1134"/>
        </w:tabs>
        <w:spacing w:before="195"/>
        <w:ind w:left="851" w:hanging="425"/>
        <w:rPr>
          <w:rFonts w:eastAsia="宋体"/>
        </w:rPr>
      </w:pPr>
      <w:r>
        <w:rPr>
          <w:rFonts w:eastAsia="宋体" w:hint="eastAsia"/>
        </w:rPr>
        <w:t>中心城区规划变电站站址</w:t>
      </w:r>
    </w:p>
    <w:tbl>
      <w:tblPr>
        <w:tblW w:w="974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5"/>
        <w:gridCol w:w="1070"/>
        <w:gridCol w:w="6686"/>
        <w:gridCol w:w="1085"/>
      </w:tblGrid>
      <w:tr w:rsidR="00DA6FE7">
        <w:trPr>
          <w:jc w:val="center"/>
        </w:trPr>
        <w:tc>
          <w:tcPr>
            <w:tcW w:w="905" w:type="dxa"/>
            <w:tcBorders>
              <w:top w:val="single" w:sz="12"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变电站名称</w:t>
            </w:r>
          </w:p>
        </w:tc>
        <w:tc>
          <w:tcPr>
            <w:tcW w:w="1070" w:type="dxa"/>
            <w:tcBorders>
              <w:top w:val="single" w:sz="12"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电压等级</w:t>
            </w:r>
            <w:r>
              <w:rPr>
                <w:rFonts w:ascii="Times New Roman" w:eastAsia="宋体" w:hAnsi="Times New Roman" w:cs="Times New Roman"/>
                <w:kern w:val="0"/>
                <w:sz w:val="18"/>
              </w:rPr>
              <w:t>(kV)</w:t>
            </w:r>
          </w:p>
        </w:tc>
        <w:tc>
          <w:tcPr>
            <w:tcW w:w="6686" w:type="dxa"/>
            <w:tcBorders>
              <w:top w:val="single" w:sz="12"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规划拟建站址</w:t>
            </w:r>
          </w:p>
        </w:tc>
        <w:tc>
          <w:tcPr>
            <w:tcW w:w="1085" w:type="dxa"/>
            <w:tcBorders>
              <w:top w:val="single" w:sz="12"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规划建设年份</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hint="eastAsia"/>
                <w:kern w:val="0"/>
                <w:sz w:val="18"/>
              </w:rPr>
              <w:t>马岗变</w:t>
            </w:r>
            <w:proofErr w:type="gramEnd"/>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hint="eastAsia"/>
                <w:kern w:val="0"/>
                <w:sz w:val="18"/>
              </w:rPr>
              <w:t>颍</w:t>
            </w:r>
            <w:proofErr w:type="gramEnd"/>
            <w:r>
              <w:rPr>
                <w:rFonts w:ascii="Times New Roman" w:eastAsia="宋体" w:hAnsi="Times New Roman" w:cs="Times New Roman" w:hint="eastAsia"/>
                <w:kern w:val="0"/>
                <w:sz w:val="18"/>
              </w:rPr>
              <w:t>北片区东部，</w:t>
            </w:r>
            <w:proofErr w:type="gramStart"/>
            <w:r>
              <w:rPr>
                <w:rFonts w:ascii="Times New Roman" w:eastAsia="宋体" w:hAnsi="Times New Roman" w:cs="Times New Roman" w:hint="eastAsia"/>
                <w:kern w:val="0"/>
                <w:sz w:val="18"/>
              </w:rPr>
              <w:t>颍</w:t>
            </w:r>
            <w:proofErr w:type="gramEnd"/>
            <w:r>
              <w:rPr>
                <w:rFonts w:ascii="Times New Roman" w:eastAsia="宋体" w:hAnsi="Times New Roman" w:cs="Times New Roman" w:hint="eastAsia"/>
                <w:kern w:val="0"/>
                <w:sz w:val="18"/>
              </w:rPr>
              <w:t>北产业区西部边缘，</w:t>
            </w:r>
            <w:r>
              <w:rPr>
                <w:rFonts w:ascii="Times New Roman" w:eastAsia="宋体" w:hAnsi="Times New Roman" w:cs="Times New Roman"/>
                <w:kern w:val="0"/>
                <w:sz w:val="18"/>
              </w:rPr>
              <w:t>103</w:t>
            </w:r>
            <w:r>
              <w:rPr>
                <w:rFonts w:ascii="Times New Roman" w:eastAsia="宋体" w:hAnsi="Times New Roman" w:cs="Times New Roman" w:hint="eastAsia"/>
                <w:kern w:val="0"/>
                <w:sz w:val="18"/>
              </w:rPr>
              <w:t>省道与程庄路交口东南</w:t>
            </w:r>
            <w:r>
              <w:rPr>
                <w:rFonts w:ascii="Times New Roman" w:eastAsia="宋体" w:hAnsi="Times New Roman" w:cs="Times New Roman"/>
                <w:kern w:val="0"/>
                <w:sz w:val="18"/>
              </w:rPr>
              <w:t xml:space="preserve"> </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2017</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hint="eastAsia"/>
                <w:kern w:val="0"/>
                <w:sz w:val="18"/>
              </w:rPr>
              <w:t>箕阿变</w:t>
            </w:r>
            <w:proofErr w:type="gramEnd"/>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城区南部边界、和谐大道与南环路之间</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2018</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张庄变</w:t>
            </w:r>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规划工业大道以北、规划南北大街以西、白沙东干渠东北侧，</w:t>
            </w:r>
            <w:proofErr w:type="gramStart"/>
            <w:r>
              <w:rPr>
                <w:rFonts w:ascii="Times New Roman" w:eastAsia="宋体" w:hAnsi="Times New Roman" w:cs="Times New Roman" w:hint="eastAsia"/>
                <w:kern w:val="0"/>
                <w:sz w:val="18"/>
              </w:rPr>
              <w:t>现肖庄</w:t>
            </w:r>
            <w:proofErr w:type="gramEnd"/>
            <w:r>
              <w:rPr>
                <w:rFonts w:ascii="Times New Roman" w:eastAsia="宋体" w:hAnsi="Times New Roman" w:cs="Times New Roman" w:hint="eastAsia"/>
                <w:kern w:val="0"/>
                <w:sz w:val="18"/>
              </w:rPr>
              <w:t>村附近</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2019</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药城变</w:t>
            </w:r>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药城路以西、</w:t>
            </w:r>
            <w:proofErr w:type="gramStart"/>
            <w:r>
              <w:rPr>
                <w:rFonts w:ascii="Times New Roman" w:eastAsia="宋体" w:hAnsi="Times New Roman" w:cs="Times New Roman" w:hint="eastAsia"/>
                <w:kern w:val="0"/>
                <w:sz w:val="18"/>
              </w:rPr>
              <w:t>颍</w:t>
            </w:r>
            <w:proofErr w:type="gramEnd"/>
            <w:r>
              <w:rPr>
                <w:rFonts w:ascii="Times New Roman" w:eastAsia="宋体" w:hAnsi="Times New Roman" w:cs="Times New Roman" w:hint="eastAsia"/>
                <w:kern w:val="0"/>
                <w:sz w:val="18"/>
              </w:rPr>
              <w:t>北大道东北侧</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2020</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hint="eastAsia"/>
                <w:kern w:val="0"/>
                <w:sz w:val="18"/>
              </w:rPr>
              <w:t>祥云变</w:t>
            </w:r>
            <w:proofErr w:type="gramEnd"/>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人民医院以东，工业大道与康城路交口西北</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2021~2025</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褚河变</w:t>
            </w:r>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现代产业综合区东南角，东环路西侧、禹王大道以北</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2026~2030</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韩城变</w:t>
            </w:r>
          </w:p>
        </w:tc>
        <w:tc>
          <w:tcPr>
            <w:tcW w:w="1070"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老城区西侧，</w:t>
            </w:r>
            <w:proofErr w:type="gramStart"/>
            <w:r>
              <w:rPr>
                <w:rFonts w:ascii="Times New Roman" w:eastAsia="宋体" w:hAnsi="Times New Roman" w:cs="Times New Roman" w:hint="eastAsia"/>
                <w:kern w:val="0"/>
                <w:sz w:val="18"/>
              </w:rPr>
              <w:t>夏都园</w:t>
            </w:r>
            <w:proofErr w:type="gramEnd"/>
            <w:r>
              <w:rPr>
                <w:rFonts w:ascii="Times New Roman" w:eastAsia="宋体" w:hAnsi="Times New Roman" w:cs="Times New Roman" w:hint="eastAsia"/>
                <w:kern w:val="0"/>
                <w:sz w:val="18"/>
              </w:rPr>
              <w:t>路与</w:t>
            </w:r>
            <w:proofErr w:type="gramStart"/>
            <w:r>
              <w:rPr>
                <w:rFonts w:ascii="Times New Roman" w:eastAsia="宋体" w:hAnsi="Times New Roman" w:cs="Times New Roman" w:hint="eastAsia"/>
                <w:kern w:val="0"/>
                <w:sz w:val="18"/>
              </w:rPr>
              <w:t>远航路</w:t>
            </w:r>
            <w:proofErr w:type="gramEnd"/>
            <w:r>
              <w:rPr>
                <w:rFonts w:ascii="Times New Roman" w:eastAsia="宋体" w:hAnsi="Times New Roman" w:cs="Times New Roman" w:hint="eastAsia"/>
                <w:kern w:val="0"/>
                <w:sz w:val="18"/>
              </w:rPr>
              <w:t>交口西北角，现热电厂厂址东南角</w:t>
            </w:r>
          </w:p>
        </w:tc>
        <w:tc>
          <w:tcPr>
            <w:tcW w:w="1085"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2026~2030</w:t>
            </w:r>
            <w:r>
              <w:rPr>
                <w:rFonts w:ascii="Times New Roman" w:eastAsia="宋体" w:hAnsi="Times New Roman" w:cs="Times New Roman" w:hint="eastAsia"/>
                <w:kern w:val="0"/>
                <w:sz w:val="18"/>
              </w:rPr>
              <w:t>年</w:t>
            </w:r>
          </w:p>
        </w:tc>
      </w:tr>
      <w:tr w:rsidR="00DA6FE7">
        <w:trPr>
          <w:jc w:val="center"/>
        </w:trPr>
        <w:tc>
          <w:tcPr>
            <w:tcW w:w="905" w:type="dxa"/>
            <w:tcBorders>
              <w:top w:val="single" w:sz="4" w:space="0" w:color="auto"/>
              <w:left w:val="nil"/>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席庄变</w:t>
            </w:r>
          </w:p>
        </w:tc>
        <w:tc>
          <w:tcPr>
            <w:tcW w:w="1070" w:type="dxa"/>
            <w:tcBorders>
              <w:top w:val="single" w:sz="4" w:space="0" w:color="auto"/>
              <w:left w:val="single" w:sz="4" w:space="0" w:color="auto"/>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110</w:t>
            </w:r>
          </w:p>
        </w:tc>
        <w:tc>
          <w:tcPr>
            <w:tcW w:w="6686" w:type="dxa"/>
            <w:tcBorders>
              <w:top w:val="single" w:sz="4" w:space="0" w:color="auto"/>
              <w:left w:val="single" w:sz="4" w:space="0" w:color="auto"/>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hint="eastAsia"/>
                <w:kern w:val="0"/>
                <w:sz w:val="18"/>
              </w:rPr>
              <w:t>颍</w:t>
            </w:r>
            <w:proofErr w:type="gramEnd"/>
            <w:r>
              <w:rPr>
                <w:rFonts w:ascii="Times New Roman" w:eastAsia="宋体" w:hAnsi="Times New Roman" w:cs="Times New Roman" w:hint="eastAsia"/>
                <w:kern w:val="0"/>
                <w:sz w:val="18"/>
              </w:rPr>
              <w:t>北片区北部，绿城路以东，北环路以南，北环路与朱阁镇公路交口西南</w:t>
            </w:r>
          </w:p>
        </w:tc>
        <w:tc>
          <w:tcPr>
            <w:tcW w:w="1085" w:type="dxa"/>
            <w:tcBorders>
              <w:top w:val="single" w:sz="4" w:space="0" w:color="auto"/>
              <w:left w:val="single" w:sz="4" w:space="0" w:color="auto"/>
              <w:bottom w:val="single" w:sz="12"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2026~2030</w:t>
            </w:r>
            <w:r>
              <w:rPr>
                <w:rFonts w:ascii="Times New Roman" w:eastAsia="宋体" w:hAnsi="Times New Roman" w:cs="Times New Roman" w:hint="eastAsia"/>
                <w:kern w:val="0"/>
                <w:sz w:val="18"/>
              </w:rPr>
              <w:t>年</w:t>
            </w:r>
          </w:p>
        </w:tc>
      </w:tr>
    </w:tbl>
    <w:p w:rsidR="00DA6FE7" w:rsidRDefault="00F42612">
      <w:pPr>
        <w:pStyle w:val="2"/>
        <w:numPr>
          <w:ilvl w:val="0"/>
          <w:numId w:val="0"/>
        </w:numPr>
        <w:rPr>
          <w:rFonts w:eastAsia="宋体"/>
          <w:sz w:val="28"/>
        </w:rPr>
      </w:pPr>
      <w:bookmarkStart w:id="107" w:name="_Toc519003033"/>
      <w:bookmarkStart w:id="108" w:name="_Toc519002904"/>
      <w:bookmarkStart w:id="109" w:name="_Toc519002358"/>
      <w:bookmarkStart w:id="110" w:name="_Toc519005317"/>
      <w:bookmarkStart w:id="111" w:name="_Toc505502306"/>
      <w:r>
        <w:rPr>
          <w:rFonts w:eastAsia="宋体" w:hint="eastAsia"/>
          <w:noProof/>
          <w:sz w:val="28"/>
          <w:lang w:val="en-US"/>
        </w:rPr>
        <w:drawing>
          <wp:inline distT="0" distB="0" distL="0" distR="0">
            <wp:extent cx="6188710" cy="39439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8710" cy="3943985"/>
                    </a:xfrm>
                    <a:prstGeom prst="rect">
                      <a:avLst/>
                    </a:prstGeom>
                  </pic:spPr>
                </pic:pic>
              </a:graphicData>
            </a:graphic>
          </wp:inline>
        </w:drawing>
      </w:r>
      <w:bookmarkEnd w:id="107"/>
      <w:bookmarkEnd w:id="108"/>
      <w:bookmarkEnd w:id="109"/>
      <w:bookmarkEnd w:id="110"/>
    </w:p>
    <w:p w:rsidR="00DA6FE7" w:rsidRDefault="00F42612">
      <w:pPr>
        <w:ind w:firstLineChars="1150" w:firstLine="2415"/>
        <w:rPr>
          <w:lang w:val="zh-CN"/>
        </w:rPr>
      </w:pPr>
      <w:r>
        <w:rPr>
          <w:rFonts w:eastAsia="宋体" w:hint="eastAsia"/>
        </w:rPr>
        <w:t xml:space="preserve">   </w:t>
      </w:r>
      <w:r>
        <w:rPr>
          <w:rFonts w:eastAsia="宋体" w:hint="eastAsia"/>
        </w:rPr>
        <w:t>图</w:t>
      </w:r>
      <w:r>
        <w:rPr>
          <w:rFonts w:eastAsia="宋体" w:hint="eastAsia"/>
        </w:rPr>
        <w:t xml:space="preserve">4.1  </w:t>
      </w:r>
      <w:r>
        <w:rPr>
          <w:rFonts w:hint="eastAsia"/>
          <w:lang w:val="zh-CN"/>
        </w:rPr>
        <w:t>远景年禹州市城区</w:t>
      </w:r>
      <w:r>
        <w:rPr>
          <w:rFonts w:hint="eastAsia"/>
          <w:lang w:val="zh-CN"/>
        </w:rPr>
        <w:t>35</w:t>
      </w:r>
      <w:r>
        <w:rPr>
          <w:rFonts w:hint="eastAsia"/>
          <w:lang w:val="zh-CN"/>
        </w:rPr>
        <w:t>千伏及以上电网地理接线图</w:t>
      </w:r>
    </w:p>
    <w:p w:rsidR="00DA6FE7" w:rsidRDefault="00F42612">
      <w:pPr>
        <w:pStyle w:val="2"/>
        <w:numPr>
          <w:ilvl w:val="1"/>
          <w:numId w:val="2"/>
        </w:numPr>
        <w:tabs>
          <w:tab w:val="clear" w:pos="567"/>
          <w:tab w:val="left" w:pos="993"/>
        </w:tabs>
        <w:rPr>
          <w:rFonts w:eastAsia="宋体"/>
          <w:sz w:val="28"/>
        </w:rPr>
      </w:pPr>
      <w:bookmarkStart w:id="112" w:name="_Toc519002359"/>
      <w:bookmarkStart w:id="113" w:name="_Toc519005318"/>
      <w:r>
        <w:rPr>
          <w:rFonts w:eastAsia="宋体"/>
          <w:sz w:val="28"/>
        </w:rPr>
        <w:t>10</w:t>
      </w:r>
      <w:r>
        <w:rPr>
          <w:rFonts w:eastAsia="宋体"/>
          <w:sz w:val="28"/>
        </w:rPr>
        <w:t>千伏开闭所布局规划</w:t>
      </w:r>
      <w:r>
        <w:rPr>
          <w:rFonts w:eastAsia="宋体" w:hint="eastAsia"/>
          <w:sz w:val="28"/>
        </w:rPr>
        <w:t>成果</w:t>
      </w:r>
      <w:bookmarkEnd w:id="111"/>
      <w:bookmarkEnd w:id="112"/>
      <w:bookmarkEnd w:id="113"/>
    </w:p>
    <w:p w:rsidR="00DA6FE7" w:rsidRDefault="00DA6FE7">
      <w:pPr>
        <w:pStyle w:val="22"/>
        <w:ind w:firstLine="480"/>
        <w:jc w:val="both"/>
        <w:rPr>
          <w:rFonts w:eastAsia="宋体"/>
        </w:rPr>
      </w:pPr>
    </w:p>
    <w:p w:rsidR="00DA6FE7" w:rsidRDefault="00F42612">
      <w:pPr>
        <w:pStyle w:val="5"/>
        <w:numPr>
          <w:ilvl w:val="4"/>
          <w:numId w:val="3"/>
        </w:numPr>
        <w:tabs>
          <w:tab w:val="clear" w:pos="737"/>
          <w:tab w:val="left" w:pos="1134"/>
        </w:tabs>
        <w:spacing w:before="195"/>
        <w:ind w:left="851" w:hanging="425"/>
        <w:rPr>
          <w:rFonts w:eastAsia="宋体"/>
        </w:rPr>
      </w:pPr>
      <w:r>
        <w:rPr>
          <w:rFonts w:eastAsia="宋体"/>
        </w:rPr>
        <w:lastRenderedPageBreak/>
        <w:t>中心城区开闭所布局规划项目汇总</w:t>
      </w:r>
    </w:p>
    <w:tbl>
      <w:tblPr>
        <w:tblW w:w="974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13"/>
        <w:gridCol w:w="4117"/>
        <w:gridCol w:w="1481"/>
        <w:gridCol w:w="988"/>
        <w:gridCol w:w="1347"/>
      </w:tblGrid>
      <w:tr w:rsidR="00DA6FE7">
        <w:trPr>
          <w:tblHeade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开闭所名称</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位置说明</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进线主供变电站</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进线总长度（</w:t>
            </w:r>
            <w:r>
              <w:rPr>
                <w:rFonts w:ascii="Times New Roman" w:eastAsia="宋体" w:hAnsi="Times New Roman" w:cs="Times New Roman"/>
                <w:kern w:val="0"/>
                <w:sz w:val="18"/>
              </w:rPr>
              <w:t>km</w:t>
            </w:r>
            <w:r>
              <w:rPr>
                <w:rFonts w:ascii="Times New Roman" w:eastAsia="宋体" w:hAnsi="Times New Roman" w:cs="Times New Roman"/>
                <w:kern w:val="0"/>
                <w:sz w:val="18"/>
              </w:rPr>
              <w:t>）</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规划建设年度</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褚河现代产业综合区</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开元大道与南北大街交口北侧</w:t>
            </w:r>
            <w:r>
              <w:rPr>
                <w:rFonts w:ascii="Times New Roman" w:eastAsia="宋体" w:hAnsi="Times New Roman" w:cs="Times New Roman"/>
                <w:kern w:val="0"/>
                <w:sz w:val="18"/>
              </w:rPr>
              <w:t>290</w:t>
            </w:r>
            <w:r>
              <w:rPr>
                <w:rFonts w:ascii="Times New Roman" w:eastAsia="宋体" w:hAnsi="Times New Roman" w:cs="Times New Roman"/>
                <w:kern w:val="0"/>
                <w:sz w:val="18"/>
              </w:rPr>
              <w:t>米，支线道路交口东南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1.9</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褚河现代产业综合区</w:t>
            </w:r>
            <w:r>
              <w:rPr>
                <w:rFonts w:ascii="Times New Roman" w:eastAsia="宋体" w:hAnsi="Times New Roman" w:cs="Times New Roman"/>
                <w:kern w:val="0"/>
                <w:sz w:val="18"/>
              </w:rPr>
              <w:t>#2</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南北大街与东西二街交口东南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3.5</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工业大道</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工业大道与夏邑路交口东北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马岗变</w:t>
            </w:r>
            <w:proofErr w:type="gramEnd"/>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0.9</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植物园</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祥云大道与</w:t>
            </w:r>
            <w:proofErr w:type="gramStart"/>
            <w:r>
              <w:rPr>
                <w:rFonts w:ascii="Times New Roman" w:eastAsia="宋体" w:hAnsi="Times New Roman" w:cs="Times New Roman"/>
                <w:kern w:val="0"/>
                <w:sz w:val="18"/>
              </w:rPr>
              <w:t>颍</w:t>
            </w:r>
            <w:proofErr w:type="gramEnd"/>
            <w:r>
              <w:rPr>
                <w:rFonts w:ascii="Times New Roman" w:eastAsia="宋体" w:hAnsi="Times New Roman" w:cs="Times New Roman"/>
                <w:kern w:val="0"/>
                <w:sz w:val="18"/>
              </w:rPr>
              <w:t>川大道交口西南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夏都变、药城变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6.2</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龙辰置业</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阳翟大道</w:t>
            </w:r>
            <w:r>
              <w:rPr>
                <w:rFonts w:ascii="Times New Roman" w:eastAsia="宋体" w:hAnsi="Times New Roman" w:cs="Times New Roman"/>
                <w:kern w:val="0"/>
                <w:sz w:val="18"/>
              </w:rPr>
              <w:t>与</w:t>
            </w:r>
            <w:proofErr w:type="gramStart"/>
            <w:r>
              <w:rPr>
                <w:rFonts w:ascii="Times New Roman" w:eastAsia="宋体" w:hAnsi="Times New Roman" w:cs="Times New Roman" w:hint="eastAsia"/>
                <w:kern w:val="0"/>
                <w:sz w:val="18"/>
              </w:rPr>
              <w:t>颍</w:t>
            </w:r>
            <w:proofErr w:type="gramEnd"/>
            <w:r>
              <w:rPr>
                <w:rFonts w:ascii="Times New Roman" w:eastAsia="宋体" w:hAnsi="Times New Roman" w:cs="Times New Roman" w:hint="eastAsia"/>
                <w:kern w:val="0"/>
                <w:sz w:val="18"/>
              </w:rPr>
              <w:t>川大道</w:t>
            </w:r>
            <w:r>
              <w:rPr>
                <w:rFonts w:ascii="Times New Roman" w:eastAsia="宋体" w:hAnsi="Times New Roman" w:cs="Times New Roman"/>
                <w:kern w:val="0"/>
                <w:sz w:val="18"/>
              </w:rPr>
              <w:t>交口西南，铁路北侧</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桑园变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4</w:t>
            </w:r>
            <w:r>
              <w:rPr>
                <w:rFonts w:ascii="Times New Roman" w:eastAsia="宋体" w:hAnsi="Times New Roman" w:cs="Times New Roman"/>
                <w:kern w:val="0"/>
                <w:sz w:val="18"/>
              </w:rPr>
              <w:t>.4</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颖</w:t>
            </w:r>
            <w:proofErr w:type="gramEnd"/>
            <w:r>
              <w:rPr>
                <w:rFonts w:ascii="Times New Roman" w:eastAsia="宋体" w:hAnsi="Times New Roman" w:cs="Times New Roman"/>
                <w:kern w:val="0"/>
                <w:sz w:val="18"/>
              </w:rPr>
              <w:t>北大道</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颖</w:t>
            </w:r>
            <w:proofErr w:type="gramEnd"/>
            <w:r>
              <w:rPr>
                <w:rFonts w:ascii="Times New Roman" w:eastAsia="宋体" w:hAnsi="Times New Roman" w:cs="Times New Roman"/>
                <w:kern w:val="0"/>
                <w:sz w:val="18"/>
              </w:rPr>
              <w:t>北大道与绿城路交口东北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药城变、席庄变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3.6</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轩辕大道</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轩辕大道与滨河大道交口东南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祥云变、禹县变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4</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轩辕大道</w:t>
            </w:r>
            <w:r>
              <w:rPr>
                <w:rFonts w:ascii="Times New Roman" w:eastAsia="宋体" w:hAnsi="Times New Roman" w:cs="Times New Roman"/>
                <w:kern w:val="0"/>
                <w:sz w:val="18"/>
              </w:rPr>
              <w:t>#2</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轩辕大道与行政北路交口东北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祥云变、禹县变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3.2</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西部产业集聚区</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振兴路与互惠街交口西</w:t>
            </w:r>
            <w:r>
              <w:rPr>
                <w:rFonts w:ascii="Times New Roman" w:eastAsia="宋体" w:hAnsi="Times New Roman" w:cs="Times New Roman"/>
                <w:kern w:val="0"/>
                <w:sz w:val="18"/>
              </w:rPr>
              <w:t>400</w:t>
            </w:r>
            <w:r>
              <w:rPr>
                <w:rFonts w:ascii="Times New Roman" w:eastAsia="宋体" w:hAnsi="Times New Roman" w:cs="Times New Roman"/>
                <w:kern w:val="0"/>
                <w:sz w:val="18"/>
              </w:rPr>
              <w:t>米，支线道路交口东南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田庄变、韩城变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5.6</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西部产业集聚区</w:t>
            </w:r>
            <w:r>
              <w:rPr>
                <w:rFonts w:ascii="Times New Roman" w:eastAsia="宋体" w:hAnsi="Times New Roman" w:cs="Times New Roman"/>
                <w:kern w:val="0"/>
                <w:sz w:val="18"/>
              </w:rPr>
              <w:t>#2</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华夏大道与</w:t>
            </w:r>
            <w:proofErr w:type="gramStart"/>
            <w:r>
              <w:rPr>
                <w:rFonts w:ascii="Times New Roman" w:eastAsia="宋体" w:hAnsi="Times New Roman" w:cs="Times New Roman"/>
                <w:kern w:val="0"/>
                <w:sz w:val="18"/>
              </w:rPr>
              <w:t>园区路</w:t>
            </w:r>
            <w:proofErr w:type="gramEnd"/>
            <w:r>
              <w:rPr>
                <w:rFonts w:ascii="Times New Roman" w:eastAsia="宋体" w:hAnsi="Times New Roman" w:cs="Times New Roman"/>
                <w:kern w:val="0"/>
                <w:sz w:val="18"/>
              </w:rPr>
              <w:t>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锦瑞变</w:t>
            </w:r>
            <w:proofErr w:type="gramEnd"/>
            <w:r>
              <w:rPr>
                <w:rFonts w:ascii="Times New Roman" w:eastAsia="宋体" w:hAnsi="Times New Roman" w:cs="Times New Roman"/>
                <w:kern w:val="0"/>
                <w:sz w:val="18"/>
              </w:rPr>
              <w:t>、田庄变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4.8</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东部产业集聚区</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华夏大道与</w:t>
            </w:r>
            <w:r>
              <w:rPr>
                <w:rFonts w:ascii="Times New Roman" w:eastAsia="宋体" w:hAnsi="Times New Roman" w:cs="Times New Roman"/>
                <w:kern w:val="0"/>
                <w:sz w:val="18"/>
              </w:rPr>
              <w:t>103</w:t>
            </w:r>
            <w:r>
              <w:rPr>
                <w:rFonts w:ascii="Times New Roman" w:eastAsia="宋体" w:hAnsi="Times New Roman" w:cs="Times New Roman"/>
                <w:kern w:val="0"/>
                <w:sz w:val="18"/>
              </w:rPr>
              <w:t>省道交口西侧</w:t>
            </w:r>
            <w:r>
              <w:rPr>
                <w:rFonts w:ascii="Times New Roman" w:eastAsia="宋体" w:hAnsi="Times New Roman" w:cs="Times New Roman"/>
                <w:kern w:val="0"/>
                <w:sz w:val="18"/>
              </w:rPr>
              <w:t>350</w:t>
            </w:r>
            <w:r>
              <w:rPr>
                <w:rFonts w:ascii="Times New Roman" w:eastAsia="宋体" w:hAnsi="Times New Roman" w:cs="Times New Roman"/>
                <w:kern w:val="0"/>
                <w:sz w:val="18"/>
              </w:rPr>
              <w:t>米，支线道路交口西北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禹县变、</w:t>
            </w:r>
            <w:proofErr w:type="gramStart"/>
            <w:r>
              <w:rPr>
                <w:rFonts w:ascii="Times New Roman" w:eastAsia="宋体" w:hAnsi="Times New Roman" w:cs="Times New Roman"/>
                <w:kern w:val="0"/>
                <w:sz w:val="18"/>
              </w:rPr>
              <w:t>箕阿变</w:t>
            </w:r>
            <w:proofErr w:type="gramEnd"/>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4</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东部产业集聚区</w:t>
            </w:r>
            <w:r>
              <w:rPr>
                <w:rFonts w:ascii="Times New Roman" w:eastAsia="宋体" w:hAnsi="Times New Roman" w:cs="Times New Roman"/>
                <w:kern w:val="0"/>
                <w:sz w:val="18"/>
              </w:rPr>
              <w:t>#2</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和谐大道东末端，三角形绿岛中</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箕阿变</w:t>
            </w:r>
            <w:proofErr w:type="gramEnd"/>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1.9</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东部产业集聚区</w:t>
            </w:r>
            <w:r>
              <w:rPr>
                <w:rFonts w:ascii="Times New Roman" w:eastAsia="宋体" w:hAnsi="Times New Roman" w:cs="Times New Roman"/>
                <w:kern w:val="0"/>
                <w:sz w:val="18"/>
              </w:rPr>
              <w:t>#3</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阳翟大道与</w:t>
            </w:r>
            <w:r>
              <w:rPr>
                <w:rFonts w:ascii="Times New Roman" w:eastAsia="宋体" w:hAnsi="Times New Roman" w:cs="Times New Roman"/>
                <w:kern w:val="0"/>
                <w:sz w:val="18"/>
              </w:rPr>
              <w:t>103</w:t>
            </w:r>
            <w:r>
              <w:rPr>
                <w:rFonts w:ascii="Times New Roman" w:eastAsia="宋体" w:hAnsi="Times New Roman" w:cs="Times New Roman"/>
                <w:kern w:val="0"/>
                <w:sz w:val="18"/>
              </w:rPr>
              <w:t>省道交口东侧</w:t>
            </w:r>
            <w:r>
              <w:rPr>
                <w:rFonts w:ascii="Times New Roman" w:eastAsia="宋体" w:hAnsi="Times New Roman" w:cs="Times New Roman"/>
                <w:kern w:val="0"/>
                <w:sz w:val="18"/>
              </w:rPr>
              <w:t>900</w:t>
            </w:r>
            <w:r>
              <w:rPr>
                <w:rFonts w:ascii="Times New Roman" w:eastAsia="宋体" w:hAnsi="Times New Roman" w:cs="Times New Roman"/>
                <w:kern w:val="0"/>
                <w:sz w:val="18"/>
              </w:rPr>
              <w:t>米，支线道路交口东北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箕阿变</w:t>
            </w:r>
            <w:proofErr w:type="gramEnd"/>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0.9</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#1</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103</w:t>
            </w:r>
            <w:r>
              <w:rPr>
                <w:rFonts w:ascii="Times New Roman" w:eastAsia="宋体" w:hAnsi="Times New Roman" w:cs="Times New Roman"/>
                <w:kern w:val="0"/>
                <w:sz w:val="18"/>
              </w:rPr>
              <w:t>省道与裴庄路交口东</w:t>
            </w:r>
            <w:r>
              <w:rPr>
                <w:rFonts w:ascii="Times New Roman" w:eastAsia="宋体" w:hAnsi="Times New Roman" w:cs="Times New Roman"/>
                <w:kern w:val="0"/>
                <w:sz w:val="18"/>
              </w:rPr>
              <w:t>450</w:t>
            </w:r>
            <w:r>
              <w:rPr>
                <w:rFonts w:ascii="Times New Roman" w:eastAsia="宋体" w:hAnsi="Times New Roman" w:cs="Times New Roman"/>
                <w:kern w:val="0"/>
                <w:sz w:val="18"/>
              </w:rPr>
              <w:t>米，支线道路交口西北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马岗变</w:t>
            </w:r>
            <w:proofErr w:type="gramEnd"/>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1.6</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2018~2020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#2</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南北二路与裴庄路交口东</w:t>
            </w:r>
            <w:r>
              <w:rPr>
                <w:rFonts w:ascii="Times New Roman" w:eastAsia="宋体" w:hAnsi="Times New Roman" w:cs="Times New Roman"/>
                <w:kern w:val="0"/>
                <w:sz w:val="18"/>
              </w:rPr>
              <w:t>600</w:t>
            </w:r>
            <w:r>
              <w:rPr>
                <w:rFonts w:ascii="Times New Roman" w:eastAsia="宋体" w:hAnsi="Times New Roman" w:cs="Times New Roman"/>
                <w:kern w:val="0"/>
                <w:sz w:val="18"/>
              </w:rPr>
              <w:t>米，支线道路交口西北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马岗变、张庄变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8</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#3</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遂良大道与程庄路交口东南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马岗变、张庄变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6.6</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#4</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经二路与程庄路交口东南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马岗变、张庄变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3.7</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#5</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祥云大道与南北二路交口西南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马岗变、张庄变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#6</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祥云大道与南北二路交口西</w:t>
            </w:r>
            <w:r>
              <w:rPr>
                <w:rFonts w:ascii="Times New Roman" w:eastAsia="宋体" w:hAnsi="Times New Roman" w:cs="Times New Roman"/>
                <w:kern w:val="0"/>
                <w:sz w:val="18"/>
              </w:rPr>
              <w:t>370</w:t>
            </w:r>
            <w:r>
              <w:rPr>
                <w:rFonts w:ascii="Times New Roman" w:eastAsia="宋体" w:hAnsi="Times New Roman" w:cs="Times New Roman"/>
                <w:kern w:val="0"/>
                <w:sz w:val="18"/>
              </w:rPr>
              <w:t>米，支线道路交口西南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马岗变、张庄变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5</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#7</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祥云大道东延线与吕不韦路交口西南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3.4</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r w:rsidR="00DA6FE7">
        <w:trPr>
          <w:jc w:val="center"/>
        </w:trPr>
        <w:tc>
          <w:tcPr>
            <w:tcW w:w="1813"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产业集聚区拓展区</w:t>
            </w:r>
            <w:r>
              <w:rPr>
                <w:rFonts w:ascii="Times New Roman" w:eastAsia="宋体" w:hAnsi="Times New Roman" w:cs="Times New Roman"/>
                <w:kern w:val="0"/>
                <w:sz w:val="18"/>
              </w:rPr>
              <w:t>#8</w:t>
            </w:r>
            <w:r>
              <w:rPr>
                <w:rFonts w:ascii="Times New Roman" w:eastAsia="宋体" w:hAnsi="Times New Roman" w:cs="Times New Roman"/>
                <w:kern w:val="0"/>
                <w:sz w:val="18"/>
              </w:rPr>
              <w:t>开闭所</w:t>
            </w:r>
          </w:p>
        </w:tc>
        <w:tc>
          <w:tcPr>
            <w:tcW w:w="411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proofErr w:type="gramStart"/>
            <w:r>
              <w:rPr>
                <w:rFonts w:ascii="Times New Roman" w:eastAsia="宋体" w:hAnsi="Times New Roman" w:cs="Times New Roman"/>
                <w:kern w:val="0"/>
                <w:sz w:val="18"/>
              </w:rPr>
              <w:t>纬</w:t>
            </w:r>
            <w:proofErr w:type="gramEnd"/>
            <w:r>
              <w:rPr>
                <w:rFonts w:ascii="Times New Roman" w:eastAsia="宋体" w:hAnsi="Times New Roman" w:cs="Times New Roman"/>
                <w:kern w:val="0"/>
                <w:sz w:val="18"/>
              </w:rPr>
              <w:t>一路（武庄路东延线）与吕不韦路交口西南</w:t>
            </w:r>
          </w:p>
        </w:tc>
        <w:tc>
          <w:tcPr>
            <w:tcW w:w="148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张庄变</w:t>
            </w:r>
          </w:p>
        </w:tc>
        <w:tc>
          <w:tcPr>
            <w:tcW w:w="9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kern w:val="0"/>
                <w:sz w:val="18"/>
              </w:rPr>
              <w:t>3.4</w:t>
            </w:r>
          </w:p>
        </w:tc>
        <w:tc>
          <w:tcPr>
            <w:tcW w:w="1347"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rPr>
            </w:pPr>
            <w:r>
              <w:rPr>
                <w:rFonts w:ascii="Times New Roman" w:eastAsia="宋体" w:hAnsi="Times New Roman" w:cs="Times New Roman" w:hint="eastAsia"/>
                <w:kern w:val="0"/>
                <w:sz w:val="18"/>
              </w:rPr>
              <w:t>2021~2030</w:t>
            </w:r>
            <w:r>
              <w:rPr>
                <w:rFonts w:ascii="Times New Roman" w:eastAsia="宋体" w:hAnsi="Times New Roman" w:cs="Times New Roman" w:hint="eastAsia"/>
                <w:kern w:val="0"/>
                <w:sz w:val="18"/>
              </w:rPr>
              <w:t>年</w:t>
            </w:r>
          </w:p>
        </w:tc>
      </w:tr>
    </w:tbl>
    <w:p w:rsidR="00DA6FE7" w:rsidRDefault="00AD4503">
      <w:pPr>
        <w:pStyle w:val="2"/>
        <w:numPr>
          <w:ilvl w:val="0"/>
          <w:numId w:val="0"/>
        </w:numPr>
        <w:rPr>
          <w:rFonts w:eastAsia="宋体"/>
          <w:sz w:val="28"/>
        </w:rPr>
      </w:pPr>
      <w:bookmarkStart w:id="114" w:name="_Toc519005319"/>
      <w:bookmarkStart w:id="115" w:name="_Toc505502307"/>
      <w:r>
        <w:rPr>
          <w:rFonts w:eastAsia="宋体" w:hint="eastAsia"/>
          <w:noProof/>
          <w:sz w:val="28"/>
          <w:lang w:val="en-US"/>
        </w:rPr>
        <w:lastRenderedPageBreak/>
        <w:drawing>
          <wp:inline distT="0" distB="0" distL="0" distR="0">
            <wp:extent cx="6188710" cy="39452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6188710" cy="3945255"/>
                    </a:xfrm>
                    <a:prstGeom prst="rect">
                      <a:avLst/>
                    </a:prstGeom>
                  </pic:spPr>
                </pic:pic>
              </a:graphicData>
            </a:graphic>
          </wp:inline>
        </w:drawing>
      </w:r>
      <w:bookmarkEnd w:id="114"/>
    </w:p>
    <w:p w:rsidR="00DA6FE7" w:rsidRDefault="00F42612">
      <w:pPr>
        <w:ind w:firstLineChars="1300" w:firstLine="2730"/>
        <w:rPr>
          <w:lang w:val="zh-CN"/>
        </w:rPr>
      </w:pPr>
      <w:r>
        <w:rPr>
          <w:rFonts w:eastAsia="宋体" w:hint="eastAsia"/>
        </w:rPr>
        <w:t xml:space="preserve">   </w:t>
      </w:r>
      <w:r>
        <w:rPr>
          <w:rFonts w:eastAsia="宋体" w:hint="eastAsia"/>
        </w:rPr>
        <w:t>图</w:t>
      </w:r>
      <w:r>
        <w:rPr>
          <w:rFonts w:eastAsia="宋体" w:hint="eastAsia"/>
        </w:rPr>
        <w:t xml:space="preserve">4.2  </w:t>
      </w:r>
      <w:r>
        <w:rPr>
          <w:rFonts w:hint="eastAsia"/>
          <w:lang w:val="zh-CN"/>
        </w:rPr>
        <w:t>远景年禹州市城区</w:t>
      </w:r>
      <w:r>
        <w:rPr>
          <w:rFonts w:hint="eastAsia"/>
          <w:lang w:val="zh-CN"/>
        </w:rPr>
        <w:t>10kV</w:t>
      </w:r>
      <w:r>
        <w:rPr>
          <w:rFonts w:hint="eastAsia"/>
          <w:lang w:val="zh-CN"/>
        </w:rPr>
        <w:t>开闭所布局规划图</w:t>
      </w:r>
    </w:p>
    <w:p w:rsidR="00DA6FE7" w:rsidRDefault="00F42612">
      <w:pPr>
        <w:pStyle w:val="2"/>
        <w:numPr>
          <w:ilvl w:val="1"/>
          <w:numId w:val="2"/>
        </w:numPr>
        <w:tabs>
          <w:tab w:val="clear" w:pos="567"/>
          <w:tab w:val="left" w:pos="993"/>
        </w:tabs>
        <w:rPr>
          <w:rFonts w:eastAsia="宋体"/>
          <w:sz w:val="28"/>
        </w:rPr>
      </w:pPr>
      <w:bookmarkStart w:id="116" w:name="_Toc519002361"/>
      <w:bookmarkStart w:id="117" w:name="_Toc519005320"/>
      <w:r>
        <w:rPr>
          <w:rFonts w:eastAsia="宋体"/>
          <w:sz w:val="28"/>
        </w:rPr>
        <w:t>站址布局规划结论</w:t>
      </w:r>
      <w:bookmarkEnd w:id="115"/>
      <w:bookmarkEnd w:id="116"/>
      <w:bookmarkEnd w:id="117"/>
    </w:p>
    <w:p w:rsidR="00DA6FE7" w:rsidRDefault="00F42612">
      <w:pPr>
        <w:pStyle w:val="22"/>
        <w:ind w:firstLine="480"/>
        <w:jc w:val="both"/>
        <w:rPr>
          <w:rFonts w:eastAsia="宋体"/>
        </w:rPr>
      </w:pPr>
      <w:r>
        <w:rPr>
          <w:rFonts w:eastAsia="宋体"/>
        </w:rPr>
        <w:t>通过上述变电站、开闭所布局规划，得出结论如下</w:t>
      </w:r>
      <w:r>
        <w:rPr>
          <w:rFonts w:eastAsia="宋体" w:hint="eastAsia"/>
        </w:rPr>
        <w:t>：</w:t>
      </w:r>
    </w:p>
    <w:p w:rsidR="00DA6FE7" w:rsidRDefault="00F42612">
      <w:pPr>
        <w:pStyle w:val="22"/>
        <w:ind w:firstLine="480"/>
        <w:jc w:val="both"/>
        <w:rPr>
          <w:rFonts w:eastAsia="宋体"/>
        </w:rPr>
      </w:pPr>
      <w:r>
        <w:rPr>
          <w:rFonts w:eastAsia="宋体"/>
        </w:rPr>
        <w:t>1</w:t>
      </w:r>
      <w:r>
        <w:rPr>
          <w:rFonts w:eastAsia="宋体"/>
        </w:rPr>
        <w:t>、本次变电站站址布局规划工作遵照布局规划的基本原则，并结合《禹州市城乡总体规划（</w:t>
      </w:r>
      <w:r>
        <w:rPr>
          <w:rFonts w:eastAsia="宋体"/>
        </w:rPr>
        <w:t>2015-2030</w:t>
      </w:r>
      <w:r>
        <w:rPr>
          <w:rFonts w:eastAsia="宋体"/>
        </w:rPr>
        <w:t>）》（</w:t>
      </w:r>
      <w:r>
        <w:rPr>
          <w:rFonts w:eastAsia="宋体"/>
        </w:rPr>
        <w:t>2016</w:t>
      </w:r>
      <w:r>
        <w:rPr>
          <w:rFonts w:eastAsia="宋体"/>
        </w:rPr>
        <w:t>年修订版）中确定的中心城区电力设施用地规划进行，最终落实了中心城区范围内</w:t>
      </w:r>
      <w:r>
        <w:rPr>
          <w:rFonts w:eastAsia="宋体"/>
        </w:rPr>
        <w:t>8</w:t>
      </w:r>
      <w:r>
        <w:rPr>
          <w:rFonts w:eastAsia="宋体"/>
        </w:rPr>
        <w:t>座近期及远景规划变电站、乡镇地区</w:t>
      </w:r>
      <w:r>
        <w:rPr>
          <w:rFonts w:eastAsia="宋体"/>
        </w:rPr>
        <w:t>7</w:t>
      </w:r>
      <w:r>
        <w:rPr>
          <w:rFonts w:eastAsia="宋体"/>
        </w:rPr>
        <w:t>座近期及远景规划变电站的拟建站址。</w:t>
      </w:r>
    </w:p>
    <w:p w:rsidR="00DA6FE7" w:rsidRDefault="00F42612">
      <w:pPr>
        <w:pStyle w:val="22"/>
        <w:ind w:firstLine="480"/>
        <w:jc w:val="both"/>
        <w:rPr>
          <w:rFonts w:eastAsia="宋体"/>
        </w:rPr>
      </w:pPr>
      <w:r>
        <w:rPr>
          <w:rFonts w:eastAsia="宋体"/>
        </w:rPr>
        <w:t>2</w:t>
      </w:r>
      <w:r>
        <w:rPr>
          <w:rFonts w:eastAsia="宋体"/>
        </w:rPr>
        <w:t>、本次开闭所布局规划工作遵照布局规划的基本原则进行，选择产业集聚区及居民区布置开闭所。</w:t>
      </w:r>
    </w:p>
    <w:p w:rsidR="00DA6FE7" w:rsidRDefault="00F42612">
      <w:pPr>
        <w:pStyle w:val="22"/>
        <w:ind w:firstLine="480"/>
        <w:jc w:val="both"/>
        <w:rPr>
          <w:rFonts w:eastAsia="宋体"/>
        </w:rPr>
      </w:pPr>
      <w:r>
        <w:rPr>
          <w:rFonts w:eastAsia="宋体"/>
        </w:rPr>
        <w:t>3</w:t>
      </w:r>
      <w:r>
        <w:rPr>
          <w:rFonts w:eastAsia="宋体"/>
        </w:rPr>
        <w:t>、由于本次规划受到总体规划审定结果的限制，在站址选择方面自由度很低，这就导致了</w:t>
      </w:r>
      <w:proofErr w:type="gramStart"/>
      <w:r>
        <w:rPr>
          <w:rFonts w:eastAsia="宋体"/>
        </w:rPr>
        <w:t>拟建站址与现实</w:t>
      </w:r>
      <w:proofErr w:type="gramEnd"/>
      <w:r>
        <w:rPr>
          <w:rFonts w:eastAsia="宋体"/>
        </w:rPr>
        <w:t>环境、预期用电需求之间的一些矛盾，这些矛盾主要集中在褚河变、韩城变两座远景规划变电站上。</w:t>
      </w:r>
    </w:p>
    <w:p w:rsidR="00DA6FE7" w:rsidRDefault="00F42612">
      <w:pPr>
        <w:pStyle w:val="22"/>
        <w:ind w:firstLine="480"/>
        <w:jc w:val="both"/>
        <w:rPr>
          <w:rFonts w:eastAsia="宋体"/>
        </w:rPr>
      </w:pPr>
      <w:r>
        <w:rPr>
          <w:rFonts w:eastAsia="宋体"/>
        </w:rPr>
        <w:t>（</w:t>
      </w:r>
      <w:r>
        <w:rPr>
          <w:rFonts w:eastAsia="宋体"/>
        </w:rPr>
        <w:t>1</w:t>
      </w:r>
      <w:r>
        <w:rPr>
          <w:rFonts w:eastAsia="宋体"/>
        </w:rPr>
        <w:t>）韩城变拟建站</w:t>
      </w:r>
      <w:proofErr w:type="gramStart"/>
      <w:r>
        <w:rPr>
          <w:rFonts w:eastAsia="宋体"/>
        </w:rPr>
        <w:t>址</w:t>
      </w:r>
      <w:proofErr w:type="gramEnd"/>
      <w:r>
        <w:rPr>
          <w:rFonts w:eastAsia="宋体"/>
        </w:rPr>
        <w:t>位于禹火电厂厂址内，原电厂升压变电设备位置，原有变电设备尚未拆除，拟建站</w:t>
      </w:r>
      <w:proofErr w:type="gramStart"/>
      <w:r>
        <w:rPr>
          <w:rFonts w:eastAsia="宋体"/>
        </w:rPr>
        <w:t>址</w:t>
      </w:r>
      <w:proofErr w:type="gramEnd"/>
      <w:r>
        <w:rPr>
          <w:rFonts w:eastAsia="宋体"/>
        </w:rPr>
        <w:t>当前处于被占用状态。因此，需要在韩城变输变电项目开工建设前由政府尽快主持现有建筑的拆除或搬迁工作，便于本项目及时进场开展建设工作。</w:t>
      </w:r>
    </w:p>
    <w:p w:rsidR="00DA6FE7" w:rsidRDefault="00F42612">
      <w:pPr>
        <w:pStyle w:val="22"/>
        <w:ind w:firstLine="480"/>
        <w:jc w:val="both"/>
        <w:rPr>
          <w:rFonts w:eastAsia="宋体"/>
        </w:rPr>
      </w:pPr>
      <w:r>
        <w:rPr>
          <w:rFonts w:eastAsia="宋体"/>
        </w:rPr>
        <w:lastRenderedPageBreak/>
        <w:t>（</w:t>
      </w:r>
      <w:r>
        <w:rPr>
          <w:rFonts w:eastAsia="宋体"/>
        </w:rPr>
        <w:t>2</w:t>
      </w:r>
      <w:r>
        <w:rPr>
          <w:rFonts w:eastAsia="宋体"/>
        </w:rPr>
        <w:t>）褚河变拟建站</w:t>
      </w:r>
      <w:proofErr w:type="gramStart"/>
      <w:r>
        <w:rPr>
          <w:rFonts w:eastAsia="宋体"/>
        </w:rPr>
        <w:t>址</w:t>
      </w:r>
      <w:proofErr w:type="gramEnd"/>
      <w:r>
        <w:rPr>
          <w:rFonts w:eastAsia="宋体"/>
        </w:rPr>
        <w:t>位于高铁线路东侧，主要供电区域现代产业综合区却位于高铁线路西侧，导致该站大量出线均需穿越高铁线路，不仅提高了出线建设成本，而且极易违反高</w:t>
      </w:r>
      <w:proofErr w:type="gramStart"/>
      <w:r>
        <w:rPr>
          <w:rFonts w:eastAsia="宋体"/>
        </w:rPr>
        <w:t>铁相关</w:t>
      </w:r>
      <w:proofErr w:type="gramEnd"/>
      <w:r>
        <w:rPr>
          <w:rFonts w:eastAsia="宋体"/>
        </w:rPr>
        <w:t>法律法规；同时，有限的出线路径也提高了现代产业综合区的中压</w:t>
      </w:r>
      <w:proofErr w:type="gramStart"/>
      <w:r>
        <w:rPr>
          <w:rFonts w:eastAsia="宋体"/>
        </w:rPr>
        <w:t>网架组网</w:t>
      </w:r>
      <w:proofErr w:type="gramEnd"/>
      <w:r>
        <w:rPr>
          <w:rFonts w:eastAsia="宋体"/>
        </w:rPr>
        <w:t>难度，</w:t>
      </w:r>
      <w:r>
        <w:rPr>
          <w:rFonts w:eastAsia="宋体"/>
          <w:lang w:val="en-US"/>
        </w:rPr>
        <w:t>且变电站投运时间过晚，</w:t>
      </w:r>
      <w:r>
        <w:rPr>
          <w:rFonts w:eastAsia="宋体"/>
        </w:rPr>
        <w:t>届时电网建设将可能制约区域发展。因此，建议通过城乡总体规划的滚动修编，在高铁线路以西、</w:t>
      </w:r>
      <w:proofErr w:type="gramStart"/>
      <w:r>
        <w:rPr>
          <w:rFonts w:eastAsia="宋体"/>
        </w:rPr>
        <w:t>颍</w:t>
      </w:r>
      <w:proofErr w:type="gramEnd"/>
      <w:r>
        <w:rPr>
          <w:rFonts w:eastAsia="宋体"/>
        </w:rPr>
        <w:t>河北岸新设站址，并提前项目建设时序至</w:t>
      </w:r>
      <w:r>
        <w:rPr>
          <w:rFonts w:eastAsia="宋体"/>
        </w:rPr>
        <w:t>“</w:t>
      </w:r>
      <w:r>
        <w:rPr>
          <w:rFonts w:eastAsia="宋体"/>
        </w:rPr>
        <w:t>十四五</w:t>
      </w:r>
      <w:r>
        <w:rPr>
          <w:rFonts w:eastAsia="宋体"/>
        </w:rPr>
        <w:t>”</w:t>
      </w:r>
      <w:r>
        <w:rPr>
          <w:rFonts w:eastAsia="宋体"/>
        </w:rPr>
        <w:t>期间，便于新建褚河变与北侧张庄变形成有效联络，丰富城区内部组网方案，更好地实现本变电站建设初衷。</w:t>
      </w:r>
    </w:p>
    <w:p w:rsidR="00DA6FE7" w:rsidRDefault="00F42612">
      <w:pPr>
        <w:pStyle w:val="22"/>
        <w:ind w:firstLine="480"/>
        <w:jc w:val="both"/>
        <w:rPr>
          <w:rFonts w:eastAsia="宋体"/>
          <w:lang w:val="en-US"/>
        </w:rPr>
      </w:pPr>
      <w:r>
        <w:rPr>
          <w:rFonts w:eastAsia="宋体" w:hint="eastAsia"/>
          <w:lang w:val="en-US"/>
        </w:rPr>
        <w:t>4</w:t>
      </w:r>
      <w:r>
        <w:rPr>
          <w:rFonts w:eastAsia="宋体" w:hint="eastAsia"/>
          <w:lang w:val="en-US"/>
        </w:rPr>
        <w:t>、从中心城区变电站总体布局来看，</w:t>
      </w:r>
      <w:proofErr w:type="gramStart"/>
      <w:r>
        <w:rPr>
          <w:rFonts w:eastAsia="宋体" w:hint="eastAsia"/>
          <w:lang w:val="en-US"/>
        </w:rPr>
        <w:t>颍</w:t>
      </w:r>
      <w:proofErr w:type="gramEnd"/>
      <w:r>
        <w:rPr>
          <w:rFonts w:eastAsia="宋体" w:hint="eastAsia"/>
          <w:lang w:val="en-US"/>
        </w:rPr>
        <w:t>河南部、老城区与新城区之间尚缺乏一座</w:t>
      </w:r>
      <w:r>
        <w:rPr>
          <w:rFonts w:eastAsia="宋体" w:hint="eastAsia"/>
          <w:lang w:val="en-US"/>
        </w:rPr>
        <w:t>110</w:t>
      </w:r>
      <w:r>
        <w:rPr>
          <w:rFonts w:eastAsia="宋体" w:hint="eastAsia"/>
          <w:lang w:val="en-US"/>
        </w:rPr>
        <w:t>千伏变电站作为支撑电源。老城区、新城区两大负荷中心，均需要从外侧的城郊变、禹县变、桑园变配出线路满足负荷需求，甚至需要</w:t>
      </w:r>
      <w:proofErr w:type="gramStart"/>
      <w:r>
        <w:rPr>
          <w:rFonts w:eastAsia="宋体" w:hint="eastAsia"/>
          <w:lang w:val="en-US"/>
        </w:rPr>
        <w:t>颍</w:t>
      </w:r>
      <w:proofErr w:type="gramEnd"/>
      <w:r>
        <w:rPr>
          <w:rFonts w:eastAsia="宋体" w:hint="eastAsia"/>
          <w:lang w:val="en-US"/>
        </w:rPr>
        <w:t>河北岸的药城变配出多回线路支撑区域负荷，形成了大量跨桥电缆，增加了供电距离，提高了供电安全风险与电网建设、运维成本。因此，建议在老城区、新城区之间合理</w:t>
      </w:r>
      <w:proofErr w:type="gramStart"/>
      <w:r>
        <w:rPr>
          <w:rFonts w:eastAsia="宋体" w:hint="eastAsia"/>
          <w:lang w:val="en-US"/>
        </w:rPr>
        <w:t>选择站</w:t>
      </w:r>
      <w:proofErr w:type="gramEnd"/>
      <w:r>
        <w:rPr>
          <w:rFonts w:eastAsia="宋体" w:hint="eastAsia"/>
          <w:lang w:val="en-US"/>
        </w:rPr>
        <w:t>址，新增一座</w:t>
      </w:r>
      <w:r>
        <w:rPr>
          <w:rFonts w:eastAsia="宋体" w:hint="eastAsia"/>
          <w:lang w:val="en-US"/>
        </w:rPr>
        <w:t>110</w:t>
      </w:r>
      <w:r>
        <w:rPr>
          <w:rFonts w:eastAsia="宋体" w:hint="eastAsia"/>
          <w:lang w:val="en-US"/>
        </w:rPr>
        <w:t>千伏变电站，形成对老城区、新城区有效的负荷支撑，避免在未来负荷进一步增长的情况下，新建线路无通道可用，电力送不进，新用户限制报装、老用户供电可靠性与供电质量不合格的情况发生。</w:t>
      </w:r>
    </w:p>
    <w:p w:rsidR="00DA6FE7" w:rsidRDefault="00DA6FE7">
      <w:pPr>
        <w:pStyle w:val="22"/>
        <w:ind w:firstLine="480"/>
        <w:jc w:val="both"/>
        <w:rPr>
          <w:rFonts w:eastAsia="宋体"/>
        </w:rPr>
      </w:pPr>
    </w:p>
    <w:p w:rsidR="00DA6FE7" w:rsidRDefault="00DA6FE7">
      <w:pPr>
        <w:pStyle w:val="22"/>
        <w:ind w:firstLine="480"/>
        <w:jc w:val="both"/>
        <w:rPr>
          <w:rFonts w:eastAsia="宋体"/>
        </w:rPr>
        <w:sectPr w:rsidR="00DA6FE7">
          <w:headerReference w:type="default" r:id="rId13"/>
          <w:footerReference w:type="default" r:id="rId14"/>
          <w:pgSz w:w="11906" w:h="16838"/>
          <w:pgMar w:top="1440" w:right="1080" w:bottom="1440" w:left="1080" w:header="1134" w:footer="992" w:gutter="0"/>
          <w:cols w:space="720"/>
          <w:docGrid w:type="lines" w:linePitch="326"/>
        </w:sectPr>
      </w:pPr>
    </w:p>
    <w:p w:rsidR="00DA6FE7" w:rsidRDefault="00F42612">
      <w:pPr>
        <w:pStyle w:val="1"/>
        <w:numPr>
          <w:ilvl w:val="0"/>
          <w:numId w:val="1"/>
        </w:numPr>
        <w:rPr>
          <w:rFonts w:eastAsia="宋体"/>
        </w:rPr>
      </w:pPr>
      <w:bookmarkStart w:id="118" w:name="_Toc505502308"/>
      <w:bookmarkStart w:id="119" w:name="_Toc519002362"/>
      <w:bookmarkStart w:id="120" w:name="_Toc519005321"/>
      <w:r>
        <w:rPr>
          <w:rFonts w:eastAsia="宋体"/>
        </w:rPr>
        <w:lastRenderedPageBreak/>
        <w:t>线路布局规划</w:t>
      </w:r>
      <w:bookmarkEnd w:id="118"/>
      <w:bookmarkEnd w:id="119"/>
      <w:bookmarkEnd w:id="120"/>
    </w:p>
    <w:p w:rsidR="00DA6FE7" w:rsidRDefault="00F42612">
      <w:pPr>
        <w:pStyle w:val="2"/>
        <w:numPr>
          <w:ilvl w:val="1"/>
          <w:numId w:val="2"/>
        </w:numPr>
        <w:tabs>
          <w:tab w:val="clear" w:pos="567"/>
          <w:tab w:val="left" w:pos="993"/>
        </w:tabs>
        <w:rPr>
          <w:rFonts w:eastAsia="宋体"/>
          <w:sz w:val="28"/>
        </w:rPr>
      </w:pPr>
      <w:bookmarkStart w:id="121" w:name="_Toc420057868"/>
      <w:bookmarkStart w:id="122" w:name="_Toc519002363"/>
      <w:bookmarkStart w:id="123" w:name="_Toc505502309"/>
      <w:bookmarkStart w:id="124" w:name="_Toc519005322"/>
      <w:r>
        <w:rPr>
          <w:rFonts w:eastAsia="宋体"/>
          <w:sz w:val="28"/>
        </w:rPr>
        <w:t>线路布局规划成果</w:t>
      </w:r>
      <w:bookmarkEnd w:id="121"/>
      <w:bookmarkEnd w:id="122"/>
      <w:bookmarkEnd w:id="123"/>
      <w:bookmarkEnd w:id="124"/>
    </w:p>
    <w:p w:rsidR="00DA6FE7" w:rsidRDefault="00F42612">
      <w:pPr>
        <w:pStyle w:val="22"/>
        <w:ind w:firstLine="482"/>
        <w:jc w:val="both"/>
        <w:rPr>
          <w:rFonts w:eastAsia="宋体"/>
          <w:b/>
          <w:lang w:val="en-US"/>
        </w:rPr>
      </w:pPr>
      <w:bookmarkStart w:id="125" w:name="_Toc486289332"/>
      <w:bookmarkStart w:id="126" w:name="_Toc486299518"/>
      <w:bookmarkStart w:id="127" w:name="_Toc420057869"/>
      <w:r>
        <w:rPr>
          <w:rFonts w:eastAsia="宋体"/>
          <w:b/>
          <w:lang w:val="en-US"/>
        </w:rPr>
        <w:t>1</w:t>
      </w:r>
      <w:r>
        <w:rPr>
          <w:rFonts w:eastAsia="宋体" w:hint="eastAsia"/>
          <w:b/>
          <w:lang w:val="en-US"/>
        </w:rPr>
        <w:t>、</w:t>
      </w:r>
      <w:r>
        <w:rPr>
          <w:rFonts w:eastAsia="宋体"/>
          <w:b/>
          <w:lang w:val="en-US"/>
        </w:rPr>
        <w:t>220</w:t>
      </w:r>
      <w:r>
        <w:rPr>
          <w:rFonts w:eastAsia="宋体"/>
          <w:b/>
          <w:lang w:val="en-US"/>
        </w:rPr>
        <w:t>千伏高压线路布局</w:t>
      </w:r>
      <w:bookmarkEnd w:id="125"/>
      <w:bookmarkEnd w:id="126"/>
    </w:p>
    <w:p w:rsidR="00DA6FE7" w:rsidRDefault="00F42612">
      <w:pPr>
        <w:pStyle w:val="22"/>
        <w:ind w:firstLine="480"/>
        <w:jc w:val="both"/>
        <w:rPr>
          <w:rFonts w:eastAsia="宋体"/>
        </w:rPr>
      </w:pPr>
      <w:r>
        <w:rPr>
          <w:rFonts w:eastAsia="宋体"/>
        </w:rPr>
        <w:t>配合</w:t>
      </w:r>
      <w:r>
        <w:rPr>
          <w:rFonts w:eastAsia="宋体"/>
        </w:rPr>
        <w:t>500</w:t>
      </w:r>
      <w:r>
        <w:rPr>
          <w:rFonts w:eastAsia="宋体"/>
        </w:rPr>
        <w:t>千伏及</w:t>
      </w:r>
      <w:r>
        <w:rPr>
          <w:rFonts w:eastAsia="宋体"/>
        </w:rPr>
        <w:t>220</w:t>
      </w:r>
      <w:r>
        <w:rPr>
          <w:rFonts w:eastAsia="宋体"/>
        </w:rPr>
        <w:t>千伏变电站规划方案，规划</w:t>
      </w:r>
      <w:r>
        <w:rPr>
          <w:rFonts w:eastAsia="宋体"/>
        </w:rPr>
        <w:t>220</w:t>
      </w:r>
      <w:r>
        <w:rPr>
          <w:rFonts w:eastAsia="宋体"/>
        </w:rPr>
        <w:t>千伏线路廊道位置及走径，对每条</w:t>
      </w:r>
      <w:r>
        <w:rPr>
          <w:rFonts w:eastAsia="宋体"/>
        </w:rPr>
        <w:t>220</w:t>
      </w:r>
      <w:r>
        <w:rPr>
          <w:rFonts w:eastAsia="宋体"/>
        </w:rPr>
        <w:t>千伏线路规划廊道进行逐项目的详细说明。</w:t>
      </w:r>
    </w:p>
    <w:p w:rsidR="00DA6FE7" w:rsidRDefault="00F42612">
      <w:pPr>
        <w:pStyle w:val="22"/>
        <w:ind w:firstLine="482"/>
        <w:jc w:val="both"/>
        <w:rPr>
          <w:rFonts w:eastAsia="宋体"/>
          <w:b/>
          <w:lang w:val="en-US"/>
        </w:rPr>
      </w:pPr>
      <w:bookmarkStart w:id="128" w:name="_Toc486289333"/>
      <w:bookmarkStart w:id="129" w:name="_Toc486299519"/>
      <w:r>
        <w:rPr>
          <w:rFonts w:eastAsia="宋体"/>
          <w:b/>
          <w:lang w:val="en-US"/>
        </w:rPr>
        <w:t>2</w:t>
      </w:r>
      <w:r>
        <w:rPr>
          <w:rFonts w:eastAsia="宋体" w:hint="eastAsia"/>
          <w:b/>
          <w:lang w:val="en-US"/>
        </w:rPr>
        <w:t>、</w:t>
      </w:r>
      <w:r>
        <w:rPr>
          <w:rFonts w:eastAsia="宋体"/>
          <w:b/>
          <w:lang w:val="en-US"/>
        </w:rPr>
        <w:t>110</w:t>
      </w:r>
      <w:r>
        <w:rPr>
          <w:rFonts w:eastAsia="宋体"/>
          <w:b/>
          <w:lang w:val="en-US"/>
        </w:rPr>
        <w:t>千伏高压线路</w:t>
      </w:r>
      <w:bookmarkEnd w:id="127"/>
      <w:r>
        <w:rPr>
          <w:rFonts w:eastAsia="宋体"/>
          <w:b/>
          <w:lang w:val="en-US"/>
        </w:rPr>
        <w:t>布局</w:t>
      </w:r>
      <w:bookmarkEnd w:id="128"/>
      <w:bookmarkEnd w:id="129"/>
    </w:p>
    <w:p w:rsidR="00DA6FE7" w:rsidRDefault="00F42612">
      <w:pPr>
        <w:pStyle w:val="5"/>
        <w:numPr>
          <w:ilvl w:val="4"/>
          <w:numId w:val="3"/>
        </w:numPr>
        <w:tabs>
          <w:tab w:val="clear" w:pos="737"/>
          <w:tab w:val="left" w:pos="1134"/>
        </w:tabs>
        <w:spacing w:before="187"/>
        <w:ind w:left="851" w:hanging="425"/>
        <w:rPr>
          <w:rFonts w:eastAsia="宋体"/>
        </w:rPr>
      </w:pPr>
      <w:bookmarkStart w:id="130" w:name="_Toc486289334"/>
      <w:bookmarkStart w:id="131" w:name="_Toc486299520"/>
      <w:r>
        <w:rPr>
          <w:rFonts w:eastAsia="宋体"/>
        </w:rPr>
        <w:t>中心城区</w:t>
      </w:r>
      <w:r>
        <w:rPr>
          <w:rFonts w:eastAsia="宋体" w:hint="eastAsia"/>
        </w:rPr>
        <w:t>11</w:t>
      </w:r>
      <w:r>
        <w:rPr>
          <w:rFonts w:eastAsia="宋体"/>
        </w:rPr>
        <w:t>0</w:t>
      </w:r>
      <w:r>
        <w:rPr>
          <w:rFonts w:eastAsia="宋体" w:hint="eastAsia"/>
        </w:rPr>
        <w:t>千伏</w:t>
      </w:r>
      <w:r>
        <w:rPr>
          <w:rFonts w:eastAsia="宋体"/>
        </w:rPr>
        <w:t>廊道布局规划项目汇总</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1"/>
        <w:gridCol w:w="3654"/>
        <w:gridCol w:w="688"/>
        <w:gridCol w:w="925"/>
        <w:gridCol w:w="1048"/>
      </w:tblGrid>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项目名称</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项目位置</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廊道长度</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廊道控制宽度</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规划建设年度</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马岗变</w:t>
            </w:r>
            <w:proofErr w:type="gramEnd"/>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康城路（闫楼路——程庄路）、程庄路（康城路——南北二路）</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3.7</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2017</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箕阿变</w:t>
            </w:r>
            <w:proofErr w:type="gramEnd"/>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南环路（禹县</w:t>
            </w:r>
            <w:r>
              <w:rPr>
                <w:rFonts w:ascii="Times New Roman" w:eastAsia="宋体" w:hAnsi="Times New Roman" w:cs="Times New Roman" w:hint="eastAsia"/>
                <w:kern w:val="0"/>
                <w:sz w:val="18"/>
                <w:szCs w:val="18"/>
              </w:rPr>
              <w:t>-</w:t>
            </w:r>
            <w:proofErr w:type="gramStart"/>
            <w:r>
              <w:rPr>
                <w:rFonts w:ascii="Times New Roman" w:eastAsia="宋体" w:hAnsi="Times New Roman" w:cs="Times New Roman" w:hint="eastAsia"/>
                <w:kern w:val="0"/>
                <w:sz w:val="18"/>
                <w:szCs w:val="18"/>
              </w:rPr>
              <w:t>汾</w:t>
            </w:r>
            <w:proofErr w:type="gramEnd"/>
            <w:r>
              <w:rPr>
                <w:rFonts w:ascii="Times New Roman" w:eastAsia="宋体" w:hAnsi="Times New Roman" w:cs="Times New Roman" w:hint="eastAsia"/>
                <w:kern w:val="0"/>
                <w:sz w:val="18"/>
                <w:szCs w:val="18"/>
              </w:rPr>
              <w:t>陈</w:t>
            </w:r>
            <w:r>
              <w:rPr>
                <w:rFonts w:ascii="Times New Roman" w:eastAsia="宋体" w:hAnsi="Times New Roman" w:cs="Times New Roman" w:hint="eastAsia"/>
                <w:kern w:val="0"/>
                <w:sz w:val="18"/>
                <w:szCs w:val="18"/>
              </w:rPr>
              <w:t>110</w:t>
            </w:r>
            <w:r>
              <w:rPr>
                <w:rFonts w:ascii="Times New Roman" w:eastAsia="宋体" w:hAnsi="Times New Roman" w:cs="Times New Roman" w:hint="eastAsia"/>
                <w:kern w:val="0"/>
                <w:sz w:val="18"/>
                <w:szCs w:val="18"/>
              </w:rPr>
              <w:t>千伏线路——</w:t>
            </w:r>
            <w:proofErr w:type="gramStart"/>
            <w:r>
              <w:rPr>
                <w:rFonts w:ascii="Times New Roman" w:eastAsia="宋体" w:hAnsi="Times New Roman" w:cs="Times New Roman" w:hint="eastAsia"/>
                <w:kern w:val="0"/>
                <w:sz w:val="18"/>
                <w:szCs w:val="18"/>
              </w:rPr>
              <w:t>箕阿变</w:t>
            </w:r>
            <w:proofErr w:type="gramEnd"/>
            <w:r>
              <w:rPr>
                <w:rFonts w:ascii="Times New Roman" w:eastAsia="宋体" w:hAnsi="Times New Roman" w:cs="Times New Roman" w:hint="eastAsia"/>
                <w:kern w:val="0"/>
                <w:sz w:val="18"/>
                <w:szCs w:val="18"/>
              </w:rPr>
              <w:t>）</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2018</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张庄变</w:t>
            </w:r>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南北二路（程庄路——工业大道）、工业大道（南北二路——南北大街）、工业大道（南北大街——东环路）、东环路</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南环路（工业大道——</w:t>
            </w:r>
            <w:r>
              <w:rPr>
                <w:rFonts w:ascii="Times New Roman" w:eastAsia="宋体" w:hAnsi="Times New Roman" w:cs="Times New Roman" w:hint="eastAsia"/>
                <w:kern w:val="0"/>
                <w:sz w:val="18"/>
                <w:szCs w:val="18"/>
              </w:rPr>
              <w:t>103</w:t>
            </w:r>
            <w:r>
              <w:rPr>
                <w:rFonts w:ascii="Times New Roman" w:eastAsia="宋体" w:hAnsi="Times New Roman" w:cs="Times New Roman" w:hint="eastAsia"/>
                <w:kern w:val="0"/>
                <w:sz w:val="18"/>
                <w:szCs w:val="18"/>
              </w:rPr>
              <w:t>省道）</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2018</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药城变</w:t>
            </w:r>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康城路（闫楼路——祥云大道）、祥云大道（药城路——康城路）</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2018</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钧州</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城郊</w:t>
            </w:r>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远航路（西环路——</w:t>
            </w:r>
            <w:proofErr w:type="gramStart"/>
            <w:r>
              <w:rPr>
                <w:rFonts w:ascii="Times New Roman" w:eastAsia="宋体" w:hAnsi="Times New Roman" w:cs="Times New Roman" w:hint="eastAsia"/>
                <w:kern w:val="0"/>
                <w:sz w:val="18"/>
                <w:szCs w:val="18"/>
              </w:rPr>
              <w:t>三官冢路</w:t>
            </w:r>
            <w:proofErr w:type="gramEnd"/>
            <w:r>
              <w:rPr>
                <w:rFonts w:ascii="Times New Roman" w:eastAsia="宋体" w:hAnsi="Times New Roman" w:cs="Times New Roman" w:hint="eastAsia"/>
                <w:kern w:val="0"/>
                <w:sz w:val="18"/>
                <w:szCs w:val="18"/>
              </w:rPr>
              <w:t>）、</w:t>
            </w:r>
            <w:proofErr w:type="gramStart"/>
            <w:r>
              <w:rPr>
                <w:rFonts w:ascii="Times New Roman" w:eastAsia="宋体" w:hAnsi="Times New Roman" w:cs="Times New Roman" w:hint="eastAsia"/>
                <w:kern w:val="0"/>
                <w:sz w:val="18"/>
                <w:szCs w:val="18"/>
              </w:rPr>
              <w:t>三官冢路</w:t>
            </w:r>
            <w:proofErr w:type="gramEnd"/>
            <w:r>
              <w:rPr>
                <w:rFonts w:ascii="Times New Roman" w:eastAsia="宋体" w:hAnsi="Times New Roman" w:cs="Times New Roman" w:hint="eastAsia"/>
                <w:kern w:val="0"/>
                <w:sz w:val="18"/>
                <w:szCs w:val="18"/>
              </w:rPr>
              <w:t>（</w:t>
            </w:r>
            <w:proofErr w:type="gramStart"/>
            <w:r>
              <w:rPr>
                <w:rFonts w:ascii="Times New Roman" w:eastAsia="宋体" w:hAnsi="Times New Roman" w:cs="Times New Roman" w:hint="eastAsia"/>
                <w:kern w:val="0"/>
                <w:sz w:val="18"/>
                <w:szCs w:val="18"/>
              </w:rPr>
              <w:t>远航路</w:t>
            </w:r>
            <w:proofErr w:type="gramEnd"/>
            <w:r>
              <w:rPr>
                <w:rFonts w:ascii="Times New Roman" w:eastAsia="宋体" w:hAnsi="Times New Roman" w:cs="Times New Roman" w:hint="eastAsia"/>
                <w:kern w:val="0"/>
                <w:sz w:val="18"/>
                <w:szCs w:val="18"/>
              </w:rPr>
              <w:t>——华夏大道）、华夏大道（三</w:t>
            </w:r>
            <w:proofErr w:type="gramStart"/>
            <w:r>
              <w:rPr>
                <w:rFonts w:ascii="Times New Roman" w:eastAsia="宋体" w:hAnsi="Times New Roman" w:cs="Times New Roman" w:hint="eastAsia"/>
                <w:kern w:val="0"/>
                <w:sz w:val="18"/>
                <w:szCs w:val="18"/>
              </w:rPr>
              <w:t>官冢路——夏都</w:t>
            </w:r>
            <w:proofErr w:type="gramEnd"/>
            <w:r>
              <w:rPr>
                <w:rFonts w:ascii="Times New Roman" w:eastAsia="宋体" w:hAnsi="Times New Roman" w:cs="Times New Roman" w:hint="eastAsia"/>
                <w:kern w:val="0"/>
                <w:sz w:val="18"/>
                <w:szCs w:val="18"/>
              </w:rPr>
              <w:t>园路）</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2020</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钧州</w:t>
            </w:r>
            <w:r>
              <w:rPr>
                <w:rFonts w:ascii="Times New Roman" w:eastAsia="宋体" w:hAnsi="Times New Roman" w:cs="Times New Roman"/>
                <w:kern w:val="0"/>
                <w:sz w:val="18"/>
                <w:szCs w:val="18"/>
              </w:rPr>
              <w:t>-</w:t>
            </w:r>
            <w:proofErr w:type="gramStart"/>
            <w:r>
              <w:rPr>
                <w:rFonts w:ascii="Times New Roman" w:eastAsia="宋体" w:hAnsi="Times New Roman" w:cs="Times New Roman" w:hint="eastAsia"/>
                <w:kern w:val="0"/>
                <w:sz w:val="18"/>
                <w:szCs w:val="18"/>
              </w:rPr>
              <w:t>锦瑞</w:t>
            </w:r>
            <w:proofErr w:type="gramEnd"/>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互惠街</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禹王大道（西环路——腾飞路）、腾飞路（互惠街</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禹王大道——阳翟大道）、阳翟大道（</w:t>
            </w:r>
            <w:proofErr w:type="gramStart"/>
            <w:r>
              <w:rPr>
                <w:rFonts w:ascii="Times New Roman" w:eastAsia="宋体" w:hAnsi="Times New Roman" w:cs="Times New Roman" w:hint="eastAsia"/>
                <w:kern w:val="0"/>
                <w:sz w:val="18"/>
                <w:szCs w:val="18"/>
              </w:rPr>
              <w:t>腾飞路——锦瑞变</w:t>
            </w:r>
            <w:proofErr w:type="gramEnd"/>
            <w:r>
              <w:rPr>
                <w:rFonts w:ascii="Times New Roman" w:eastAsia="宋体" w:hAnsi="Times New Roman" w:cs="Times New Roman" w:hint="eastAsia"/>
                <w:kern w:val="0"/>
                <w:sz w:val="18"/>
                <w:szCs w:val="18"/>
              </w:rPr>
              <w:t>）</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25/20</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2020</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锦瑞</w:t>
            </w:r>
            <w:proofErr w:type="gramEnd"/>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桑园</w:t>
            </w:r>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阳翟大道（</w:t>
            </w:r>
            <w:proofErr w:type="gramStart"/>
            <w:r>
              <w:rPr>
                <w:rFonts w:ascii="Times New Roman" w:eastAsia="宋体" w:hAnsi="Times New Roman" w:cs="Times New Roman" w:hint="eastAsia"/>
                <w:kern w:val="0"/>
                <w:sz w:val="18"/>
                <w:szCs w:val="18"/>
              </w:rPr>
              <w:t>锦瑞变</w:t>
            </w:r>
            <w:proofErr w:type="gramEnd"/>
            <w:r>
              <w:rPr>
                <w:rFonts w:ascii="Times New Roman" w:eastAsia="宋体" w:hAnsi="Times New Roman" w:cs="Times New Roman" w:hint="eastAsia"/>
                <w:kern w:val="0"/>
                <w:sz w:val="18"/>
                <w:szCs w:val="18"/>
              </w:rPr>
              <w:t>——</w:t>
            </w:r>
            <w:proofErr w:type="gramStart"/>
            <w:r>
              <w:rPr>
                <w:rFonts w:ascii="Times New Roman" w:eastAsia="宋体" w:hAnsi="Times New Roman" w:cs="Times New Roman" w:hint="eastAsia"/>
                <w:kern w:val="0"/>
                <w:sz w:val="18"/>
                <w:szCs w:val="18"/>
              </w:rPr>
              <w:t>三官冢路</w:t>
            </w:r>
            <w:proofErr w:type="gramEnd"/>
            <w:r>
              <w:rPr>
                <w:rFonts w:ascii="Times New Roman" w:eastAsia="宋体" w:hAnsi="Times New Roman" w:cs="Times New Roman" w:hint="eastAsia"/>
                <w:kern w:val="0"/>
                <w:sz w:val="18"/>
                <w:szCs w:val="18"/>
              </w:rPr>
              <w:t>）、</w:t>
            </w:r>
            <w:proofErr w:type="gramStart"/>
            <w:r>
              <w:rPr>
                <w:rFonts w:ascii="Times New Roman" w:eastAsia="宋体" w:hAnsi="Times New Roman" w:cs="Times New Roman" w:hint="eastAsia"/>
                <w:kern w:val="0"/>
                <w:sz w:val="18"/>
                <w:szCs w:val="18"/>
              </w:rPr>
              <w:t>三官冢路</w:t>
            </w:r>
            <w:proofErr w:type="gramEnd"/>
            <w:r>
              <w:rPr>
                <w:rFonts w:ascii="Times New Roman" w:eastAsia="宋体" w:hAnsi="Times New Roman" w:cs="Times New Roman" w:hint="eastAsia"/>
                <w:kern w:val="0"/>
                <w:sz w:val="18"/>
                <w:szCs w:val="18"/>
              </w:rPr>
              <w:t>（阳翟大道——南环路）、南环路（三</w:t>
            </w:r>
            <w:proofErr w:type="gramStart"/>
            <w:r>
              <w:rPr>
                <w:rFonts w:ascii="Times New Roman" w:eastAsia="宋体" w:hAnsi="Times New Roman" w:cs="Times New Roman" w:hint="eastAsia"/>
                <w:kern w:val="0"/>
                <w:sz w:val="18"/>
                <w:szCs w:val="18"/>
              </w:rPr>
              <w:t>官冢路</w:t>
            </w:r>
            <w:proofErr w:type="gramEnd"/>
            <w:r>
              <w:rPr>
                <w:rFonts w:ascii="Times New Roman" w:eastAsia="宋体" w:hAnsi="Times New Roman" w:cs="Times New Roman" w:hint="eastAsia"/>
                <w:kern w:val="0"/>
                <w:sz w:val="18"/>
                <w:szCs w:val="18"/>
              </w:rPr>
              <w:t>——府西路）</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2020</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夏都</w:t>
            </w:r>
            <w:proofErr w:type="gramEnd"/>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植物园</w:t>
            </w:r>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学院路（</w:t>
            </w:r>
            <w:proofErr w:type="gramStart"/>
            <w:r>
              <w:rPr>
                <w:rFonts w:ascii="Times New Roman" w:eastAsia="宋体" w:hAnsi="Times New Roman" w:cs="Times New Roman" w:hint="eastAsia"/>
                <w:kern w:val="0"/>
                <w:sz w:val="18"/>
                <w:szCs w:val="18"/>
              </w:rPr>
              <w:t>商贸路</w:t>
            </w:r>
            <w:proofErr w:type="gramEnd"/>
            <w:r>
              <w:rPr>
                <w:rFonts w:ascii="Times New Roman" w:eastAsia="宋体" w:hAnsi="Times New Roman" w:cs="Times New Roman" w:hint="eastAsia"/>
                <w:kern w:val="0"/>
                <w:sz w:val="18"/>
                <w:szCs w:val="18"/>
              </w:rPr>
              <w:t>——康城路）、商贸路（北环路——学院路）、北环路（</w:t>
            </w:r>
            <w:proofErr w:type="gramStart"/>
            <w:r>
              <w:rPr>
                <w:rFonts w:ascii="Times New Roman" w:eastAsia="宋体" w:hAnsi="Times New Roman" w:cs="Times New Roman" w:hint="eastAsia"/>
                <w:kern w:val="0"/>
                <w:sz w:val="18"/>
                <w:szCs w:val="18"/>
              </w:rPr>
              <w:t>商贸路</w:t>
            </w:r>
            <w:proofErr w:type="gramEnd"/>
            <w:r>
              <w:rPr>
                <w:rFonts w:ascii="Times New Roman" w:eastAsia="宋体" w:hAnsi="Times New Roman" w:cs="Times New Roman" w:hint="eastAsia"/>
                <w:kern w:val="0"/>
                <w:sz w:val="18"/>
                <w:szCs w:val="18"/>
              </w:rPr>
              <w:t>——药城路）</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2021~2030</w:t>
            </w:r>
            <w:r>
              <w:rPr>
                <w:rFonts w:ascii="Times New Roman" w:eastAsia="宋体" w:hAnsi="Times New Roman" w:cs="Times New Roman" w:hint="eastAsia"/>
                <w:kern w:val="0"/>
                <w:sz w:val="18"/>
                <w:szCs w:val="18"/>
              </w:rPr>
              <w:t>年</w:t>
            </w:r>
          </w:p>
        </w:tc>
      </w:tr>
      <w:tr w:rsidR="00DA6FE7">
        <w:trPr>
          <w:jc w:val="center"/>
        </w:trPr>
        <w:tc>
          <w:tcPr>
            <w:tcW w:w="1991"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祥云变</w:t>
            </w:r>
            <w:proofErr w:type="gramEnd"/>
            <w:r>
              <w:rPr>
                <w:rFonts w:ascii="Times New Roman" w:eastAsia="宋体" w:hAnsi="Times New Roman" w:cs="Times New Roman"/>
                <w:kern w:val="0"/>
                <w:sz w:val="18"/>
                <w:szCs w:val="18"/>
              </w:rPr>
              <w:t>110</w:t>
            </w:r>
            <w:r>
              <w:rPr>
                <w:rFonts w:ascii="Times New Roman" w:eastAsia="宋体" w:hAnsi="Times New Roman" w:cs="Times New Roman" w:hint="eastAsia"/>
                <w:kern w:val="0"/>
                <w:sz w:val="18"/>
                <w:szCs w:val="18"/>
              </w:rPr>
              <w:t>千伏电力廊道</w:t>
            </w:r>
          </w:p>
        </w:tc>
        <w:tc>
          <w:tcPr>
            <w:tcW w:w="3654"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康城路（程庄路——</w:t>
            </w:r>
            <w:proofErr w:type="gramStart"/>
            <w:r>
              <w:rPr>
                <w:rFonts w:ascii="Times New Roman" w:eastAsia="宋体" w:hAnsi="Times New Roman" w:cs="Times New Roman" w:hint="eastAsia"/>
                <w:kern w:val="0"/>
                <w:sz w:val="18"/>
                <w:szCs w:val="18"/>
              </w:rPr>
              <w:t>颖</w:t>
            </w:r>
            <w:proofErr w:type="gramEnd"/>
            <w:r>
              <w:rPr>
                <w:rFonts w:ascii="Times New Roman" w:eastAsia="宋体" w:hAnsi="Times New Roman" w:cs="Times New Roman" w:hint="eastAsia"/>
                <w:kern w:val="0"/>
                <w:sz w:val="18"/>
                <w:szCs w:val="18"/>
              </w:rPr>
              <w:t>北大道）</w:t>
            </w:r>
            <w:r>
              <w:rPr>
                <w:rFonts w:ascii="Times New Roman" w:eastAsia="宋体" w:hAnsi="Times New Roman" w:cs="Times New Roman" w:hint="eastAsia"/>
                <w:kern w:val="0"/>
                <w:sz w:val="18"/>
                <w:szCs w:val="18"/>
              </w:rPr>
              <w:t>/</w:t>
            </w:r>
            <w:r>
              <w:rPr>
                <w:rFonts w:ascii="Times New Roman" w:eastAsia="宋体" w:hAnsi="Times New Roman" w:cs="Times New Roman" w:hint="eastAsia"/>
                <w:kern w:val="0"/>
                <w:sz w:val="18"/>
                <w:szCs w:val="18"/>
              </w:rPr>
              <w:t>禹县南街（颍河——禹县变）</w:t>
            </w:r>
          </w:p>
        </w:tc>
        <w:tc>
          <w:tcPr>
            <w:tcW w:w="68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4.5</w:t>
            </w:r>
          </w:p>
        </w:tc>
        <w:tc>
          <w:tcPr>
            <w:tcW w:w="925"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048" w:type="dxa"/>
            <w:shd w:val="clear" w:color="auto" w:fill="auto"/>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2021~2030</w:t>
            </w:r>
            <w:r>
              <w:rPr>
                <w:rFonts w:ascii="Times New Roman" w:eastAsia="宋体" w:hAnsi="Times New Roman" w:cs="Times New Roman" w:hint="eastAsia"/>
                <w:kern w:val="0"/>
                <w:sz w:val="18"/>
                <w:szCs w:val="18"/>
              </w:rPr>
              <w:t>年</w:t>
            </w:r>
          </w:p>
        </w:tc>
      </w:tr>
    </w:tbl>
    <w:p w:rsidR="00DA6FE7" w:rsidRDefault="00DA6FE7">
      <w:pPr>
        <w:rPr>
          <w:lang w:val="zh-CN"/>
        </w:rPr>
      </w:pPr>
    </w:p>
    <w:p w:rsidR="00DA6FE7" w:rsidRDefault="00DA6FE7">
      <w:pPr>
        <w:rPr>
          <w:lang w:val="zh-CN"/>
        </w:rPr>
      </w:pPr>
    </w:p>
    <w:p w:rsidR="00DA6FE7" w:rsidRDefault="00DA6FE7">
      <w:pPr>
        <w:rPr>
          <w:lang w:val="zh-CN"/>
        </w:rPr>
      </w:pPr>
    </w:p>
    <w:p w:rsidR="00DA6FE7" w:rsidRDefault="00F42612">
      <w:pPr>
        <w:rPr>
          <w:lang w:val="zh-CN"/>
        </w:rPr>
      </w:pPr>
      <w:r>
        <w:rPr>
          <w:rFonts w:hint="eastAsia"/>
          <w:noProof/>
        </w:rPr>
        <w:lastRenderedPageBreak/>
        <w:drawing>
          <wp:inline distT="0" distB="0" distL="0" distR="0">
            <wp:extent cx="5274310" cy="33889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388995"/>
                    </a:xfrm>
                    <a:prstGeom prst="rect">
                      <a:avLst/>
                    </a:prstGeom>
                  </pic:spPr>
                </pic:pic>
              </a:graphicData>
            </a:graphic>
          </wp:inline>
        </w:drawing>
      </w:r>
    </w:p>
    <w:p w:rsidR="00DA6FE7" w:rsidRDefault="00F42612">
      <w:pPr>
        <w:rPr>
          <w:lang w:val="zh-CN"/>
        </w:rPr>
      </w:pPr>
      <w:r>
        <w:rPr>
          <w:rFonts w:hint="eastAsia"/>
          <w:lang w:val="zh-CN"/>
        </w:rPr>
        <w:t xml:space="preserve">                        5.1  </w:t>
      </w:r>
      <w:r>
        <w:rPr>
          <w:rFonts w:hint="eastAsia"/>
          <w:lang w:val="zh-CN"/>
        </w:rPr>
        <w:t>远景年禹州市城区</w:t>
      </w:r>
      <w:r>
        <w:rPr>
          <w:rFonts w:hint="eastAsia"/>
          <w:lang w:val="zh-CN"/>
        </w:rPr>
        <w:t>35</w:t>
      </w:r>
      <w:r>
        <w:rPr>
          <w:rFonts w:hint="eastAsia"/>
          <w:lang w:val="zh-CN"/>
        </w:rPr>
        <w:t>千伏及以上电网廊道规划图</w:t>
      </w:r>
    </w:p>
    <w:p w:rsidR="00DA6FE7" w:rsidRDefault="00F42612">
      <w:pPr>
        <w:pStyle w:val="22"/>
        <w:ind w:firstLine="482"/>
        <w:jc w:val="both"/>
        <w:rPr>
          <w:rFonts w:eastAsia="宋体"/>
          <w:b/>
          <w:lang w:val="en-US"/>
        </w:rPr>
      </w:pPr>
      <w:r>
        <w:rPr>
          <w:rFonts w:eastAsia="宋体"/>
          <w:b/>
          <w:lang w:val="en-US"/>
        </w:rPr>
        <w:t>3</w:t>
      </w:r>
      <w:r>
        <w:rPr>
          <w:rFonts w:eastAsia="宋体" w:hint="eastAsia"/>
          <w:b/>
          <w:lang w:val="en-US"/>
        </w:rPr>
        <w:t>、</w:t>
      </w:r>
      <w:r>
        <w:rPr>
          <w:rFonts w:eastAsia="宋体"/>
          <w:b/>
          <w:lang w:val="en-US"/>
        </w:rPr>
        <w:t>10</w:t>
      </w:r>
      <w:r>
        <w:rPr>
          <w:rFonts w:eastAsia="宋体"/>
          <w:b/>
          <w:lang w:val="en-US"/>
        </w:rPr>
        <w:t>千伏线路布局规划</w:t>
      </w:r>
      <w:bookmarkEnd w:id="130"/>
      <w:bookmarkEnd w:id="131"/>
    </w:p>
    <w:p w:rsidR="00DA6FE7" w:rsidRDefault="00F42612">
      <w:pPr>
        <w:pStyle w:val="5"/>
        <w:numPr>
          <w:ilvl w:val="4"/>
          <w:numId w:val="3"/>
        </w:numPr>
        <w:tabs>
          <w:tab w:val="clear" w:pos="737"/>
          <w:tab w:val="left" w:pos="1134"/>
        </w:tabs>
        <w:spacing w:before="187"/>
        <w:ind w:left="851" w:hanging="425"/>
        <w:rPr>
          <w:rFonts w:eastAsia="宋体"/>
        </w:rPr>
      </w:pPr>
      <w:r>
        <w:rPr>
          <w:rFonts w:eastAsia="宋体"/>
        </w:rPr>
        <w:t>中心城区</w:t>
      </w:r>
      <w:r>
        <w:rPr>
          <w:rFonts w:eastAsia="宋体" w:hint="eastAsia"/>
        </w:rPr>
        <w:t>1</w:t>
      </w:r>
      <w:r>
        <w:rPr>
          <w:rFonts w:eastAsia="宋体"/>
        </w:rPr>
        <w:t>0</w:t>
      </w:r>
      <w:r>
        <w:rPr>
          <w:rFonts w:eastAsia="宋体" w:hint="eastAsia"/>
        </w:rPr>
        <w:t>千伏</w:t>
      </w:r>
      <w:r>
        <w:rPr>
          <w:rFonts w:eastAsia="宋体"/>
        </w:rPr>
        <w:t>廊道布局规划项目汇总</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4"/>
        <w:gridCol w:w="1465"/>
        <w:gridCol w:w="3973"/>
        <w:gridCol w:w="593"/>
        <w:gridCol w:w="593"/>
        <w:gridCol w:w="1048"/>
      </w:tblGrid>
      <w:tr w:rsidR="00DA6FE7">
        <w:trPr>
          <w:tblHeader/>
          <w:jc w:val="center"/>
        </w:trPr>
        <w:tc>
          <w:tcPr>
            <w:tcW w:w="634" w:type="dxa"/>
            <w:tcBorders>
              <w:top w:val="single" w:sz="12"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项目类型</w:t>
            </w:r>
          </w:p>
        </w:tc>
        <w:tc>
          <w:tcPr>
            <w:tcW w:w="1465" w:type="dxa"/>
            <w:tcBorders>
              <w:top w:val="single" w:sz="12"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项目名称</w:t>
            </w:r>
          </w:p>
        </w:tc>
        <w:tc>
          <w:tcPr>
            <w:tcW w:w="3973" w:type="dxa"/>
            <w:tcBorders>
              <w:top w:val="single" w:sz="12"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项目位置</w:t>
            </w:r>
          </w:p>
        </w:tc>
        <w:tc>
          <w:tcPr>
            <w:tcW w:w="593" w:type="dxa"/>
            <w:tcBorders>
              <w:top w:val="single" w:sz="12"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主干廊道长度</w:t>
            </w:r>
          </w:p>
        </w:tc>
        <w:tc>
          <w:tcPr>
            <w:tcW w:w="593" w:type="dxa"/>
            <w:tcBorders>
              <w:top w:val="single" w:sz="12"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支线廊道长度</w:t>
            </w:r>
          </w:p>
        </w:tc>
        <w:tc>
          <w:tcPr>
            <w:tcW w:w="1048" w:type="dxa"/>
            <w:tcBorders>
              <w:top w:val="single" w:sz="12"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规划建设年度</w:t>
            </w:r>
          </w:p>
        </w:tc>
      </w:tr>
      <w:tr w:rsidR="00DA6FE7">
        <w:trPr>
          <w:jc w:val="center"/>
        </w:trPr>
        <w:tc>
          <w:tcPr>
            <w:tcW w:w="634" w:type="dxa"/>
            <w:vMerge w:val="restart"/>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城区架空铺设廊道</w:t>
            </w: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西部综合提升区（含西部产业集聚区）架空廊道</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南北走向：西环路、腾飞路、园区路、振兴路、夏都园路、韩城路、</w:t>
            </w:r>
            <w:proofErr w:type="gramStart"/>
            <w:r>
              <w:rPr>
                <w:rFonts w:ascii="Times New Roman" w:eastAsia="宋体" w:hAnsi="Times New Roman" w:cs="Times New Roman" w:hint="eastAsia"/>
                <w:kern w:val="0"/>
                <w:sz w:val="18"/>
                <w:szCs w:val="18"/>
              </w:rPr>
              <w:t>三官冢路</w:t>
            </w:r>
            <w:proofErr w:type="gramEnd"/>
            <w:r>
              <w:rPr>
                <w:rFonts w:ascii="Times New Roman" w:eastAsia="宋体" w:hAnsi="Times New Roman" w:cs="Times New Roman" w:hint="eastAsia"/>
                <w:kern w:val="0"/>
                <w:sz w:val="18"/>
                <w:szCs w:val="18"/>
              </w:rPr>
              <w:t>、先锋路、前进路</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夏都路、颍河大街、钧州大街、官窑路、画圣路、药城路</w:t>
            </w:r>
            <w:r>
              <w:rPr>
                <w:rFonts w:ascii="Times New Roman" w:eastAsia="宋体" w:hAnsi="Times New Roman" w:cs="Times New Roman"/>
                <w:kern w:val="0"/>
                <w:sz w:val="18"/>
                <w:szCs w:val="18"/>
              </w:rPr>
              <w:br/>
            </w:r>
            <w:r>
              <w:rPr>
                <w:rFonts w:ascii="Times New Roman" w:eastAsia="宋体" w:hAnsi="Times New Roman" w:cs="Times New Roman" w:hint="eastAsia"/>
                <w:kern w:val="0"/>
                <w:sz w:val="18"/>
                <w:szCs w:val="18"/>
              </w:rPr>
              <w:t>东西走向：远航路、互利街、互惠街</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滨河大道、健康路、建功路、钧台路、西大街</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东大街、三官庙街</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公</w:t>
            </w:r>
            <w:proofErr w:type="gramStart"/>
            <w:r>
              <w:rPr>
                <w:rFonts w:ascii="Times New Roman" w:eastAsia="宋体" w:hAnsi="Times New Roman" w:cs="Times New Roman" w:hint="eastAsia"/>
                <w:kern w:val="0"/>
                <w:sz w:val="18"/>
                <w:szCs w:val="18"/>
              </w:rPr>
              <w:t>栈</w:t>
            </w:r>
            <w:proofErr w:type="gramEnd"/>
            <w:r>
              <w:rPr>
                <w:rFonts w:ascii="Times New Roman" w:eastAsia="宋体" w:hAnsi="Times New Roman" w:cs="Times New Roman" w:hint="eastAsia"/>
                <w:kern w:val="0"/>
                <w:sz w:val="18"/>
                <w:szCs w:val="18"/>
              </w:rPr>
              <w:t>街</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陈家坊街、迎宾路、神后路</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建设路、华夏大道、南环路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111</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城东新区（含东部产业集聚区）架空廊道</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南北走向：府西路、府东路、柏山路、轩辕大道、</w:t>
            </w:r>
            <w:r>
              <w:rPr>
                <w:rFonts w:ascii="Times New Roman" w:eastAsia="宋体" w:hAnsi="Times New Roman" w:cs="Times New Roman"/>
                <w:kern w:val="0"/>
                <w:sz w:val="18"/>
                <w:szCs w:val="18"/>
              </w:rPr>
              <w:t>103</w:t>
            </w:r>
            <w:r>
              <w:rPr>
                <w:rFonts w:ascii="Times New Roman" w:eastAsia="宋体" w:hAnsi="Times New Roman" w:cs="Times New Roman" w:hint="eastAsia"/>
                <w:kern w:val="0"/>
                <w:sz w:val="18"/>
                <w:szCs w:val="18"/>
              </w:rPr>
              <w:t>省道南段、遂良路</w:t>
            </w:r>
            <w:r>
              <w:rPr>
                <w:rFonts w:ascii="Times New Roman" w:eastAsia="宋体" w:hAnsi="Times New Roman" w:cs="Times New Roman"/>
                <w:kern w:val="0"/>
                <w:sz w:val="18"/>
                <w:szCs w:val="18"/>
              </w:rPr>
              <w:br/>
            </w:r>
            <w:r>
              <w:rPr>
                <w:rFonts w:ascii="Times New Roman" w:eastAsia="宋体" w:hAnsi="Times New Roman" w:cs="Times New Roman" w:hint="eastAsia"/>
                <w:kern w:val="0"/>
                <w:sz w:val="18"/>
                <w:szCs w:val="18"/>
              </w:rPr>
              <w:t>东西走向：滨河大道、建设路、华夏大道、和谐大道、南环路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44.5</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颖北拓展</w:t>
            </w:r>
            <w:proofErr w:type="gramEnd"/>
            <w:r>
              <w:rPr>
                <w:rFonts w:ascii="Times New Roman" w:eastAsia="宋体" w:hAnsi="Times New Roman" w:cs="Times New Roman" w:hint="eastAsia"/>
                <w:kern w:val="0"/>
                <w:sz w:val="18"/>
                <w:szCs w:val="18"/>
              </w:rPr>
              <w:t>区架空廊道</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南北走向：聂政台路、科教一路、科教二路、联络大道、绿城路、聚贤街、牛沟河路、钧州大街、水街路、钧窑路、药城路、学府西路、</w:t>
            </w:r>
            <w:proofErr w:type="gramStart"/>
            <w:r>
              <w:rPr>
                <w:rFonts w:ascii="Times New Roman" w:eastAsia="宋体" w:hAnsi="Times New Roman" w:cs="Times New Roman" w:hint="eastAsia"/>
                <w:kern w:val="0"/>
                <w:sz w:val="18"/>
                <w:szCs w:val="18"/>
              </w:rPr>
              <w:t>公园河</w:t>
            </w:r>
            <w:proofErr w:type="gramEnd"/>
            <w:r>
              <w:rPr>
                <w:rFonts w:ascii="Times New Roman" w:eastAsia="宋体" w:hAnsi="Times New Roman" w:cs="Times New Roman" w:hint="eastAsia"/>
                <w:kern w:val="0"/>
                <w:sz w:val="18"/>
                <w:szCs w:val="18"/>
              </w:rPr>
              <w:t>路、景华路、</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川大道、祥瑞路、商贸路、康城路、</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顺路、夏邑路、民治路</w:t>
            </w:r>
            <w:r>
              <w:rPr>
                <w:rFonts w:ascii="Times New Roman" w:eastAsia="宋体" w:hAnsi="Times New Roman" w:cs="Times New Roman"/>
                <w:kern w:val="0"/>
                <w:sz w:val="18"/>
                <w:szCs w:val="18"/>
              </w:rPr>
              <w:br/>
            </w:r>
            <w:r>
              <w:rPr>
                <w:rFonts w:ascii="Times New Roman" w:eastAsia="宋体" w:hAnsi="Times New Roman" w:cs="Times New Roman" w:hint="eastAsia"/>
                <w:kern w:val="0"/>
                <w:sz w:val="18"/>
                <w:szCs w:val="18"/>
              </w:rPr>
              <w:t>东西走向：北环路、万福路、闫楼路、学院路、花园路</w:t>
            </w:r>
            <w:r>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植物园路、裴庄路、祥云大道（西段）、锦绣路、程庄路、武庄路、工业大道、文化路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73.4</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现代产业综合区（</w:t>
            </w:r>
            <w:proofErr w:type="gramStart"/>
            <w:r>
              <w:rPr>
                <w:rFonts w:ascii="Times New Roman" w:eastAsia="宋体" w:hAnsi="Times New Roman" w:cs="Times New Roman" w:hint="eastAsia"/>
                <w:kern w:val="0"/>
                <w:sz w:val="18"/>
                <w:szCs w:val="18"/>
              </w:rPr>
              <w:t>含产业</w:t>
            </w:r>
            <w:proofErr w:type="gramEnd"/>
            <w:r>
              <w:rPr>
                <w:rFonts w:ascii="Times New Roman" w:eastAsia="宋体" w:hAnsi="Times New Roman" w:cs="Times New Roman" w:hint="eastAsia"/>
                <w:kern w:val="0"/>
                <w:sz w:val="18"/>
                <w:szCs w:val="18"/>
              </w:rPr>
              <w:t>集聚区北部扩展区）架空廊道</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南北走向：南北二路、遂良大道、经二路、经三路、南北大街、经五路、吕不韦路（北段）</w:t>
            </w:r>
            <w:r>
              <w:rPr>
                <w:rFonts w:ascii="Times New Roman" w:eastAsia="宋体" w:hAnsi="Times New Roman" w:cs="Times New Roman"/>
                <w:kern w:val="0"/>
                <w:sz w:val="18"/>
                <w:szCs w:val="18"/>
              </w:rPr>
              <w:br/>
            </w:r>
            <w:r>
              <w:rPr>
                <w:rFonts w:ascii="Times New Roman" w:eastAsia="宋体" w:hAnsi="Times New Roman" w:cs="Times New Roman" w:hint="eastAsia"/>
                <w:kern w:val="0"/>
                <w:sz w:val="18"/>
                <w:szCs w:val="18"/>
              </w:rPr>
              <w:t>东西走向：裴庄路、程庄路、祥云大道东延线（东段）、纬一路、工业大道、永兴路、东西一街、东西二街</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36.4</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val="restart"/>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新建电</w:t>
            </w:r>
            <w:r>
              <w:rPr>
                <w:rFonts w:ascii="Times New Roman" w:eastAsia="宋体" w:hAnsi="Times New Roman" w:cs="Times New Roman" w:hint="eastAsia"/>
                <w:kern w:val="0"/>
                <w:sz w:val="18"/>
                <w:szCs w:val="18"/>
              </w:rPr>
              <w:lastRenderedPageBreak/>
              <w:t>缆线路配套排管布设</w:t>
            </w: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lastRenderedPageBreak/>
              <w:t>颖</w:t>
            </w:r>
            <w:proofErr w:type="gramEnd"/>
            <w:r>
              <w:rPr>
                <w:rFonts w:ascii="Times New Roman" w:eastAsia="宋体" w:hAnsi="Times New Roman" w:cs="Times New Roman" w:hint="eastAsia"/>
                <w:kern w:val="0"/>
                <w:sz w:val="18"/>
                <w:szCs w:val="18"/>
              </w:rPr>
              <w:t>北大</w:t>
            </w:r>
            <w:proofErr w:type="gramStart"/>
            <w:r>
              <w:rPr>
                <w:rFonts w:ascii="Times New Roman" w:eastAsia="宋体" w:hAnsi="Times New Roman" w:cs="Times New Roman" w:hint="eastAsia"/>
                <w:kern w:val="0"/>
                <w:sz w:val="18"/>
                <w:szCs w:val="18"/>
              </w:rPr>
              <w:t>道药城变配</w:t>
            </w:r>
            <w:r>
              <w:rPr>
                <w:rFonts w:ascii="Times New Roman" w:eastAsia="宋体" w:hAnsi="Times New Roman" w:cs="Times New Roman" w:hint="eastAsia"/>
                <w:kern w:val="0"/>
                <w:sz w:val="18"/>
                <w:szCs w:val="18"/>
              </w:rPr>
              <w:lastRenderedPageBreak/>
              <w:t>套</w:t>
            </w:r>
            <w:proofErr w:type="gramEnd"/>
            <w:r>
              <w:rPr>
                <w:rFonts w:ascii="Times New Roman" w:eastAsia="宋体" w:hAnsi="Times New Roman" w:cs="Times New Roman" w:hint="eastAsia"/>
                <w:kern w:val="0"/>
                <w:sz w:val="18"/>
                <w:szCs w:val="18"/>
              </w:rPr>
              <w:t>出线电缆廊道新建工程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lastRenderedPageBreak/>
              <w:t>颖</w:t>
            </w:r>
            <w:proofErr w:type="gramEnd"/>
            <w:r>
              <w:rPr>
                <w:rFonts w:ascii="Times New Roman" w:eastAsia="宋体" w:hAnsi="Times New Roman" w:cs="Times New Roman" w:hint="eastAsia"/>
                <w:kern w:val="0"/>
                <w:sz w:val="18"/>
                <w:szCs w:val="18"/>
              </w:rPr>
              <w:t>北大道（绿城路——学府西路）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川大道电缆廊道新建工程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川大道（南环路——滨河大道）</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3.8</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吕不韦路褚河变配套出线电缆廊道新建工程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proofErr w:type="gramStart"/>
            <w:r>
              <w:rPr>
                <w:rFonts w:ascii="Times New Roman" w:eastAsia="宋体" w:hAnsi="Times New Roman" w:cs="Times New Roman" w:hint="eastAsia"/>
                <w:kern w:val="0"/>
                <w:sz w:val="18"/>
                <w:szCs w:val="18"/>
              </w:rPr>
              <w:t>褚河变出线跨高铁至</w:t>
            </w:r>
            <w:proofErr w:type="gramEnd"/>
            <w:r>
              <w:rPr>
                <w:rFonts w:ascii="Times New Roman" w:eastAsia="宋体" w:hAnsi="Times New Roman" w:cs="Times New Roman" w:hint="eastAsia"/>
                <w:kern w:val="0"/>
                <w:sz w:val="18"/>
                <w:szCs w:val="18"/>
              </w:rPr>
              <w:t>吕不韦路，</w:t>
            </w:r>
            <w:proofErr w:type="gramStart"/>
            <w:r>
              <w:rPr>
                <w:rFonts w:ascii="Times New Roman" w:eastAsia="宋体" w:hAnsi="Times New Roman" w:cs="Times New Roman" w:hint="eastAsia"/>
                <w:kern w:val="0"/>
                <w:sz w:val="18"/>
                <w:szCs w:val="18"/>
              </w:rPr>
              <w:t>至综合</w:t>
            </w:r>
            <w:proofErr w:type="gramEnd"/>
            <w:r>
              <w:rPr>
                <w:rFonts w:ascii="Times New Roman" w:eastAsia="宋体" w:hAnsi="Times New Roman" w:cs="Times New Roman" w:hint="eastAsia"/>
                <w:kern w:val="0"/>
                <w:sz w:val="18"/>
                <w:szCs w:val="18"/>
              </w:rPr>
              <w:t>管廊末端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0.6</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2021~2030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西区高中</w:t>
            </w:r>
            <w:proofErr w:type="gramStart"/>
            <w:r>
              <w:rPr>
                <w:rFonts w:ascii="Times New Roman" w:eastAsia="宋体" w:hAnsi="Times New Roman" w:cs="Times New Roman" w:hint="eastAsia"/>
                <w:kern w:val="0"/>
                <w:sz w:val="18"/>
                <w:szCs w:val="18"/>
              </w:rPr>
              <w:t>电缆网</w:t>
            </w:r>
            <w:proofErr w:type="gramEnd"/>
            <w:r>
              <w:rPr>
                <w:rFonts w:ascii="Times New Roman" w:eastAsia="宋体" w:hAnsi="Times New Roman" w:cs="Times New Roman" w:hint="eastAsia"/>
                <w:kern w:val="0"/>
                <w:sz w:val="18"/>
                <w:szCs w:val="18"/>
              </w:rPr>
              <w:t>配套支线电缆廊道新建工程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现西区高中电缆线路主干线路径上相交支线道路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5.5</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trHeight w:val="438"/>
          <w:jc w:val="center"/>
        </w:trPr>
        <w:tc>
          <w:tcPr>
            <w:tcW w:w="634" w:type="dxa"/>
            <w:vMerge w:val="restart"/>
            <w:tcBorders>
              <w:top w:val="single" w:sz="4" w:space="0" w:color="auto"/>
              <w:left w:val="nil"/>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城市景观道路线路入地排管布设</w:t>
            </w: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阳翟大道线路入地工程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阳翟大道（</w:t>
            </w:r>
            <w:proofErr w:type="gramStart"/>
            <w:r>
              <w:rPr>
                <w:rFonts w:ascii="Times New Roman" w:eastAsia="宋体" w:hAnsi="Times New Roman" w:cs="Times New Roman" w:hint="eastAsia"/>
                <w:kern w:val="0"/>
                <w:sz w:val="18"/>
                <w:szCs w:val="18"/>
              </w:rPr>
              <w:t>园区路</w:t>
            </w:r>
            <w:proofErr w:type="gramEnd"/>
            <w:r>
              <w:rPr>
                <w:rFonts w:ascii="Times New Roman" w:eastAsia="宋体" w:hAnsi="Times New Roman" w:cs="Times New Roman" w:hint="eastAsia"/>
                <w:kern w:val="0"/>
                <w:sz w:val="18"/>
                <w:szCs w:val="18"/>
              </w:rPr>
              <w:t>——朱寨路）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6.7</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2021~2030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4"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禹王大道线路入地工程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禹王大道（府西路——轩辕大道东</w:t>
            </w:r>
            <w:r>
              <w:rPr>
                <w:rFonts w:ascii="Times New Roman" w:eastAsia="宋体" w:hAnsi="Times New Roman" w:cs="Times New Roman"/>
                <w:kern w:val="0"/>
                <w:sz w:val="18"/>
                <w:szCs w:val="18"/>
              </w:rPr>
              <w:t>400</w:t>
            </w:r>
            <w:r>
              <w:rPr>
                <w:rFonts w:ascii="Times New Roman" w:eastAsia="宋体" w:hAnsi="Times New Roman" w:cs="Times New Roman" w:hint="eastAsia"/>
                <w:kern w:val="0"/>
                <w:sz w:val="18"/>
                <w:szCs w:val="18"/>
              </w:rPr>
              <w:t>米支线道路）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5.8</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2021~2030</w:t>
            </w:r>
            <w:r>
              <w:rPr>
                <w:rFonts w:ascii="Times New Roman" w:eastAsia="宋体" w:hAnsi="Times New Roman" w:cs="Times New Roman" w:hint="eastAsia"/>
                <w:kern w:val="0"/>
                <w:sz w:val="18"/>
                <w:szCs w:val="18"/>
              </w:rPr>
              <w:t>年</w:t>
            </w:r>
          </w:p>
        </w:tc>
      </w:tr>
      <w:tr w:rsidR="00DA6FE7">
        <w:trPr>
          <w:jc w:val="center"/>
        </w:trPr>
        <w:tc>
          <w:tcPr>
            <w:tcW w:w="634" w:type="dxa"/>
            <w:vMerge w:val="restart"/>
            <w:tcBorders>
              <w:top w:val="single" w:sz="4" w:space="0" w:color="auto"/>
              <w:left w:val="nil"/>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城市综合管廊电缆通道</w:t>
            </w:r>
          </w:p>
        </w:tc>
        <w:tc>
          <w:tcPr>
            <w:tcW w:w="1465"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禹州市政综合管廊近期建设工程</w:t>
            </w:r>
          </w:p>
        </w:tc>
        <w:tc>
          <w:tcPr>
            <w:tcW w:w="397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开元大道（遂良大道—吕不韦路）、</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北大道（遂良大道—</w:t>
            </w:r>
            <w:r>
              <w:rPr>
                <w:rFonts w:ascii="Times New Roman" w:eastAsia="宋体" w:hAnsi="Times New Roman" w:cs="Times New Roman"/>
                <w:kern w:val="0"/>
                <w:sz w:val="18"/>
                <w:szCs w:val="18"/>
              </w:rPr>
              <w:t xml:space="preserve">103 </w:t>
            </w:r>
            <w:r>
              <w:rPr>
                <w:rFonts w:ascii="Times New Roman" w:eastAsia="宋体" w:hAnsi="Times New Roman" w:cs="Times New Roman"/>
                <w:kern w:val="0"/>
                <w:sz w:val="18"/>
                <w:szCs w:val="18"/>
              </w:rPr>
              <w:t>省道）、</w:t>
            </w:r>
            <w:r>
              <w:rPr>
                <w:rFonts w:ascii="Times New Roman" w:eastAsia="宋体" w:hAnsi="Times New Roman" w:cs="Times New Roman"/>
                <w:kern w:val="0"/>
                <w:sz w:val="18"/>
                <w:szCs w:val="18"/>
              </w:rPr>
              <w:t xml:space="preserve">103 </w:t>
            </w:r>
            <w:r>
              <w:rPr>
                <w:rFonts w:ascii="Times New Roman" w:eastAsia="宋体" w:hAnsi="Times New Roman" w:cs="Times New Roman"/>
                <w:kern w:val="0"/>
                <w:sz w:val="18"/>
                <w:szCs w:val="18"/>
              </w:rPr>
              <w:t>省道（</w:t>
            </w:r>
            <w:proofErr w:type="gramStart"/>
            <w:r>
              <w:rPr>
                <w:rFonts w:ascii="Times New Roman" w:eastAsia="宋体" w:hAnsi="Times New Roman" w:cs="Times New Roman"/>
                <w:kern w:val="0"/>
                <w:sz w:val="18"/>
                <w:szCs w:val="18"/>
              </w:rPr>
              <w:t>颍</w:t>
            </w:r>
            <w:proofErr w:type="gramEnd"/>
            <w:r>
              <w:rPr>
                <w:rFonts w:ascii="Times New Roman" w:eastAsia="宋体" w:hAnsi="Times New Roman" w:cs="Times New Roman"/>
                <w:kern w:val="0"/>
                <w:sz w:val="18"/>
                <w:szCs w:val="18"/>
              </w:rPr>
              <w:t>北大道</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祥云大道）、祥云大道（轩辕大道</w:t>
            </w:r>
            <w:r>
              <w:rPr>
                <w:rFonts w:ascii="Times New Roman" w:eastAsia="宋体" w:hAnsi="Times New Roman" w:cs="Times New Roman"/>
                <w:kern w:val="0"/>
                <w:sz w:val="18"/>
                <w:szCs w:val="18"/>
              </w:rPr>
              <w:t xml:space="preserve">—103 </w:t>
            </w:r>
            <w:r>
              <w:rPr>
                <w:rFonts w:ascii="Times New Roman" w:eastAsia="宋体" w:hAnsi="Times New Roman" w:cs="Times New Roman"/>
                <w:kern w:val="0"/>
                <w:sz w:val="18"/>
                <w:szCs w:val="18"/>
              </w:rPr>
              <w:t>省道）、</w:t>
            </w:r>
            <w:r>
              <w:rPr>
                <w:rFonts w:ascii="Times New Roman" w:eastAsia="宋体" w:hAnsi="Times New Roman" w:cs="Times New Roman" w:hint="eastAsia"/>
                <w:kern w:val="0"/>
                <w:sz w:val="18"/>
                <w:szCs w:val="18"/>
              </w:rPr>
              <w:t>吕不韦路（禹王大道</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祥云大道）、</w:t>
            </w:r>
            <w:r>
              <w:rPr>
                <w:rFonts w:ascii="Times New Roman" w:eastAsia="宋体" w:hAnsi="Times New Roman" w:cs="Times New Roman"/>
                <w:kern w:val="0"/>
                <w:sz w:val="18"/>
                <w:szCs w:val="18"/>
              </w:rPr>
              <w:t xml:space="preserve">103 </w:t>
            </w:r>
            <w:r>
              <w:rPr>
                <w:rFonts w:ascii="Times New Roman" w:eastAsia="宋体" w:hAnsi="Times New Roman" w:cs="Times New Roman"/>
                <w:kern w:val="0"/>
                <w:sz w:val="18"/>
                <w:szCs w:val="18"/>
              </w:rPr>
              <w:t>省道（学院路</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祥云大道）、祥云大道（吕不韦路</w:t>
            </w:r>
            <w:r>
              <w:rPr>
                <w:rFonts w:ascii="Times New Roman" w:eastAsia="宋体" w:hAnsi="Times New Roman" w:cs="Times New Roman"/>
                <w:kern w:val="0"/>
                <w:sz w:val="18"/>
                <w:szCs w:val="18"/>
              </w:rPr>
              <w:t>—S103</w:t>
            </w:r>
            <w:r>
              <w:rPr>
                <w:rFonts w:ascii="Times New Roman" w:eastAsia="宋体" w:hAnsi="Times New Roman" w:cs="Times New Roman" w:hint="eastAsia"/>
                <w:kern w:val="0"/>
                <w:sz w:val="18"/>
                <w:szCs w:val="18"/>
              </w:rPr>
              <w:t>省道）和学院路（</w:t>
            </w:r>
            <w:r>
              <w:rPr>
                <w:rFonts w:ascii="Times New Roman" w:eastAsia="宋体" w:hAnsi="Times New Roman" w:cs="Times New Roman"/>
                <w:kern w:val="0"/>
                <w:sz w:val="18"/>
                <w:szCs w:val="18"/>
              </w:rPr>
              <w:t xml:space="preserve">S103 </w:t>
            </w:r>
            <w:r>
              <w:rPr>
                <w:rFonts w:ascii="Times New Roman" w:eastAsia="宋体" w:hAnsi="Times New Roman" w:cs="Times New Roman"/>
                <w:kern w:val="0"/>
                <w:sz w:val="18"/>
                <w:szCs w:val="18"/>
              </w:rPr>
              <w:t>省道</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聂政台路）</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19.7</w:t>
            </w:r>
          </w:p>
        </w:tc>
        <w:tc>
          <w:tcPr>
            <w:tcW w:w="593" w:type="dxa"/>
            <w:tcBorders>
              <w:top w:val="single" w:sz="4" w:space="0" w:color="auto"/>
              <w:left w:val="single" w:sz="4" w:space="0" w:color="auto"/>
              <w:bottom w:val="single" w:sz="4"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7.5</w:t>
            </w:r>
          </w:p>
        </w:tc>
        <w:tc>
          <w:tcPr>
            <w:tcW w:w="1048" w:type="dxa"/>
            <w:tcBorders>
              <w:top w:val="single" w:sz="4" w:space="0" w:color="auto"/>
              <w:left w:val="single" w:sz="4" w:space="0" w:color="auto"/>
              <w:bottom w:val="single" w:sz="4"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2017~2020</w:t>
            </w:r>
            <w:r>
              <w:rPr>
                <w:rFonts w:ascii="Times New Roman" w:eastAsia="宋体" w:hAnsi="Times New Roman" w:cs="Times New Roman" w:hint="eastAsia"/>
                <w:kern w:val="0"/>
                <w:sz w:val="18"/>
                <w:szCs w:val="18"/>
              </w:rPr>
              <w:t>年</w:t>
            </w:r>
          </w:p>
        </w:tc>
      </w:tr>
      <w:tr w:rsidR="00DA6FE7">
        <w:trPr>
          <w:jc w:val="center"/>
        </w:trPr>
        <w:tc>
          <w:tcPr>
            <w:tcW w:w="634" w:type="dxa"/>
            <w:vMerge/>
            <w:tcBorders>
              <w:top w:val="single" w:sz="4" w:space="0" w:color="auto"/>
              <w:left w:val="nil"/>
              <w:bottom w:val="single" w:sz="12" w:space="0" w:color="auto"/>
              <w:right w:val="single" w:sz="4" w:space="0" w:color="auto"/>
            </w:tcBorders>
            <w:vAlign w:val="center"/>
          </w:tcPr>
          <w:p w:rsidR="00DA6FE7" w:rsidRDefault="00DA6FE7">
            <w:pPr>
              <w:widowControl/>
              <w:jc w:val="left"/>
              <w:rPr>
                <w:rFonts w:ascii="Times New Roman" w:eastAsia="宋体" w:hAnsi="Times New Roman" w:cs="Times New Roman"/>
                <w:kern w:val="0"/>
                <w:sz w:val="18"/>
                <w:szCs w:val="18"/>
              </w:rPr>
            </w:pPr>
          </w:p>
        </w:tc>
        <w:tc>
          <w:tcPr>
            <w:tcW w:w="1465" w:type="dxa"/>
            <w:tcBorders>
              <w:top w:val="single" w:sz="4" w:space="0" w:color="auto"/>
              <w:left w:val="single" w:sz="4" w:space="0" w:color="auto"/>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禹州市政综合管廊远期建设工程</w:t>
            </w:r>
          </w:p>
        </w:tc>
        <w:tc>
          <w:tcPr>
            <w:tcW w:w="3973" w:type="dxa"/>
            <w:tcBorders>
              <w:top w:val="single" w:sz="4" w:space="0" w:color="auto"/>
              <w:left w:val="single" w:sz="4" w:space="0" w:color="auto"/>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康城路（滨河大道—学院路），禹王大道（振兴路—轩辕大道），滨河大道（振兴</w:t>
            </w:r>
            <w:proofErr w:type="gramStart"/>
            <w:r>
              <w:rPr>
                <w:rFonts w:ascii="Times New Roman" w:eastAsia="宋体" w:hAnsi="Times New Roman" w:cs="Times New Roman" w:hint="eastAsia"/>
                <w:kern w:val="0"/>
                <w:sz w:val="18"/>
                <w:szCs w:val="18"/>
              </w:rPr>
              <w:t>路—药城</w:t>
            </w:r>
            <w:proofErr w:type="gramEnd"/>
            <w:r>
              <w:rPr>
                <w:rFonts w:ascii="Times New Roman" w:eastAsia="宋体" w:hAnsi="Times New Roman" w:cs="Times New Roman" w:hint="eastAsia"/>
                <w:kern w:val="0"/>
                <w:sz w:val="18"/>
                <w:szCs w:val="18"/>
              </w:rPr>
              <w:t>路），药城路（禹王大道—滨河大道），</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北大道（康城路—</w:t>
            </w:r>
            <w:r>
              <w:rPr>
                <w:rFonts w:ascii="Times New Roman" w:eastAsia="宋体" w:hAnsi="Times New Roman" w:cs="Times New Roman"/>
                <w:kern w:val="0"/>
                <w:sz w:val="18"/>
                <w:szCs w:val="18"/>
              </w:rPr>
              <w:t xml:space="preserve">103 </w:t>
            </w:r>
            <w:r>
              <w:rPr>
                <w:rFonts w:ascii="Times New Roman" w:eastAsia="宋体" w:hAnsi="Times New Roman" w:cs="Times New Roman"/>
                <w:kern w:val="0"/>
                <w:sz w:val="18"/>
                <w:szCs w:val="18"/>
              </w:rPr>
              <w:t>省道），</w:t>
            </w:r>
            <w:r>
              <w:rPr>
                <w:rFonts w:ascii="Times New Roman" w:eastAsia="宋体" w:hAnsi="Times New Roman" w:cs="Times New Roman" w:hint="eastAsia"/>
                <w:kern w:val="0"/>
                <w:sz w:val="18"/>
                <w:szCs w:val="18"/>
              </w:rPr>
              <w:t>轩辕大道（禹王大道—学院路），药城路（学院路—滨河大道），</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北大道（振兴路—聂政台路），振兴路（禹王大道—</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北大道），聂政台路（</w:t>
            </w:r>
            <w:proofErr w:type="gramStart"/>
            <w:r>
              <w:rPr>
                <w:rFonts w:ascii="Times New Roman" w:eastAsia="宋体" w:hAnsi="Times New Roman" w:cs="Times New Roman" w:hint="eastAsia"/>
                <w:kern w:val="0"/>
                <w:sz w:val="18"/>
                <w:szCs w:val="18"/>
              </w:rPr>
              <w:t>颍</w:t>
            </w:r>
            <w:proofErr w:type="gramEnd"/>
            <w:r>
              <w:rPr>
                <w:rFonts w:ascii="Times New Roman" w:eastAsia="宋体" w:hAnsi="Times New Roman" w:cs="Times New Roman" w:hint="eastAsia"/>
                <w:kern w:val="0"/>
                <w:sz w:val="18"/>
                <w:szCs w:val="18"/>
              </w:rPr>
              <w:t>北大道—学院路）和康城路（滨河大道</w:t>
            </w:r>
          </w:p>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—学院路）</w:t>
            </w:r>
          </w:p>
        </w:tc>
        <w:tc>
          <w:tcPr>
            <w:tcW w:w="593" w:type="dxa"/>
            <w:tcBorders>
              <w:top w:val="single" w:sz="4" w:space="0" w:color="auto"/>
              <w:left w:val="single" w:sz="4" w:space="0" w:color="auto"/>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30.3</w:t>
            </w:r>
          </w:p>
        </w:tc>
        <w:tc>
          <w:tcPr>
            <w:tcW w:w="593" w:type="dxa"/>
            <w:tcBorders>
              <w:top w:val="single" w:sz="4" w:space="0" w:color="auto"/>
              <w:left w:val="single" w:sz="4" w:space="0" w:color="auto"/>
              <w:bottom w:val="single" w:sz="12" w:space="0" w:color="auto"/>
              <w:right w:val="single" w:sz="4" w:space="0" w:color="auto"/>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w:t>
            </w:r>
          </w:p>
        </w:tc>
        <w:tc>
          <w:tcPr>
            <w:tcW w:w="1048" w:type="dxa"/>
            <w:tcBorders>
              <w:top w:val="single" w:sz="4" w:space="0" w:color="auto"/>
              <w:left w:val="single" w:sz="4" w:space="0" w:color="auto"/>
              <w:bottom w:val="single" w:sz="12" w:space="0" w:color="auto"/>
              <w:right w:val="nil"/>
            </w:tcBorders>
            <w:vAlign w:val="center"/>
          </w:tcPr>
          <w:p w:rsidR="00DA6FE7" w:rsidRDefault="00F42612">
            <w:pPr>
              <w:widowControl/>
              <w:adjustRightInd w:val="0"/>
              <w:snapToGrid w:val="0"/>
              <w:spacing w:line="240" w:lineRule="exact"/>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2021~2030</w:t>
            </w:r>
            <w:r>
              <w:rPr>
                <w:rFonts w:ascii="Times New Roman" w:eastAsia="宋体" w:hAnsi="Times New Roman" w:cs="Times New Roman" w:hint="eastAsia"/>
                <w:kern w:val="0"/>
                <w:sz w:val="18"/>
                <w:szCs w:val="18"/>
              </w:rPr>
              <w:t>年</w:t>
            </w:r>
          </w:p>
        </w:tc>
      </w:tr>
    </w:tbl>
    <w:p w:rsidR="00DA6FE7" w:rsidRDefault="00F42612">
      <w:pPr>
        <w:pStyle w:val="2"/>
        <w:numPr>
          <w:ilvl w:val="0"/>
          <w:numId w:val="0"/>
        </w:numPr>
        <w:ind w:left="567" w:hanging="567"/>
        <w:rPr>
          <w:rFonts w:eastAsia="宋体"/>
          <w:sz w:val="28"/>
        </w:rPr>
      </w:pPr>
      <w:bookmarkStart w:id="132" w:name="_Toc519003038"/>
      <w:bookmarkStart w:id="133" w:name="_Toc519002910"/>
      <w:bookmarkStart w:id="134" w:name="_Toc519002364"/>
      <w:bookmarkStart w:id="135" w:name="_Toc519005323"/>
      <w:bookmarkStart w:id="136" w:name="_Toc505502310"/>
      <w:bookmarkStart w:id="137" w:name="_Toc420057873"/>
      <w:r>
        <w:rPr>
          <w:rFonts w:eastAsia="宋体" w:hint="eastAsia"/>
          <w:noProof/>
          <w:sz w:val="28"/>
          <w:lang w:val="en-US"/>
        </w:rPr>
        <w:drawing>
          <wp:inline distT="0" distB="0" distL="0" distR="0" wp14:anchorId="74F5CF50" wp14:editId="151F1C30">
            <wp:extent cx="5268263" cy="32854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289232"/>
                    </a:xfrm>
                    <a:prstGeom prst="rect">
                      <a:avLst/>
                    </a:prstGeom>
                  </pic:spPr>
                </pic:pic>
              </a:graphicData>
            </a:graphic>
          </wp:inline>
        </w:drawing>
      </w:r>
      <w:bookmarkEnd w:id="132"/>
      <w:bookmarkEnd w:id="133"/>
      <w:bookmarkEnd w:id="134"/>
      <w:bookmarkEnd w:id="135"/>
    </w:p>
    <w:p w:rsidR="00DA6FE7" w:rsidRDefault="00F42612">
      <w:pPr>
        <w:rPr>
          <w:lang w:val="zh-CN"/>
        </w:rPr>
      </w:pPr>
      <w:r>
        <w:rPr>
          <w:rFonts w:hint="eastAsia"/>
          <w:lang w:val="zh-CN"/>
        </w:rPr>
        <w:t xml:space="preserve">                    5.2   </w:t>
      </w:r>
      <w:r>
        <w:rPr>
          <w:rFonts w:hint="eastAsia"/>
          <w:lang w:val="zh-CN"/>
        </w:rPr>
        <w:t>远景年禹州市城区</w:t>
      </w:r>
      <w:r>
        <w:rPr>
          <w:rFonts w:hint="eastAsia"/>
          <w:lang w:val="zh-CN"/>
        </w:rPr>
        <w:t>10kV</w:t>
      </w:r>
      <w:r>
        <w:rPr>
          <w:rFonts w:hint="eastAsia"/>
          <w:lang w:val="zh-CN"/>
        </w:rPr>
        <w:t>廊道规划图</w:t>
      </w:r>
    </w:p>
    <w:p w:rsidR="00DA6FE7" w:rsidRPr="009D20FC" w:rsidRDefault="00F42612" w:rsidP="009D20FC">
      <w:pPr>
        <w:pStyle w:val="1"/>
        <w:numPr>
          <w:ilvl w:val="0"/>
          <w:numId w:val="1"/>
        </w:numPr>
        <w:rPr>
          <w:rFonts w:eastAsia="宋体"/>
        </w:rPr>
      </w:pPr>
      <w:bookmarkStart w:id="138" w:name="_Toc519002365"/>
      <w:bookmarkStart w:id="139" w:name="_Toc519005324"/>
      <w:r w:rsidRPr="009D20FC">
        <w:rPr>
          <w:rFonts w:eastAsia="宋体"/>
        </w:rPr>
        <w:lastRenderedPageBreak/>
        <w:t>线路布局规划结论</w:t>
      </w:r>
      <w:bookmarkEnd w:id="136"/>
      <w:bookmarkEnd w:id="138"/>
      <w:bookmarkEnd w:id="139"/>
    </w:p>
    <w:p w:rsidR="00DA6FE7" w:rsidRDefault="00F42612">
      <w:pPr>
        <w:pStyle w:val="22"/>
        <w:ind w:firstLine="480"/>
        <w:jc w:val="both"/>
        <w:rPr>
          <w:rFonts w:eastAsia="宋体"/>
        </w:rPr>
      </w:pPr>
      <w:r>
        <w:rPr>
          <w:rFonts w:eastAsia="宋体"/>
        </w:rPr>
        <w:t>通过上述高压及中压线路布局规划，得出结论如下</w:t>
      </w:r>
      <w:r>
        <w:rPr>
          <w:rFonts w:eastAsia="宋体" w:hint="eastAsia"/>
        </w:rPr>
        <w:t>：</w:t>
      </w:r>
    </w:p>
    <w:p w:rsidR="00DA6FE7" w:rsidRDefault="00F42612">
      <w:pPr>
        <w:pStyle w:val="22"/>
        <w:numPr>
          <w:ilvl w:val="0"/>
          <w:numId w:val="4"/>
        </w:numPr>
        <w:ind w:firstLine="480"/>
        <w:jc w:val="both"/>
        <w:rPr>
          <w:rFonts w:eastAsia="宋体"/>
        </w:rPr>
      </w:pPr>
      <w:r>
        <w:rPr>
          <w:rFonts w:eastAsia="宋体"/>
        </w:rPr>
        <w:t>本次高压线路布局规划遵照布局规划的基本原则进行，在规划当中充分利用既有廊道以及总体规划当中给出的高压廊道路线。</w:t>
      </w:r>
    </w:p>
    <w:p w:rsidR="00DA6FE7" w:rsidRDefault="00F42612">
      <w:pPr>
        <w:pStyle w:val="22"/>
        <w:numPr>
          <w:ilvl w:val="0"/>
          <w:numId w:val="4"/>
        </w:numPr>
        <w:ind w:firstLine="480"/>
        <w:jc w:val="both"/>
        <w:rPr>
          <w:rFonts w:eastAsia="宋体"/>
        </w:rPr>
      </w:pPr>
      <w:r>
        <w:rPr>
          <w:rFonts w:eastAsia="宋体"/>
        </w:rPr>
        <w:t>本次中压线路布局规划遵照布局规划的基本原则进行，以实现网格化供电为目标、现状电网为基础、目标网架为导向，与现状及规划道路深度结合进行网架构建。</w:t>
      </w:r>
    </w:p>
    <w:p w:rsidR="00DA6FE7" w:rsidRDefault="00F42612">
      <w:pPr>
        <w:pStyle w:val="22"/>
        <w:ind w:firstLine="480"/>
        <w:jc w:val="both"/>
        <w:rPr>
          <w:rFonts w:eastAsia="宋体"/>
        </w:rPr>
      </w:pPr>
      <w:r>
        <w:rPr>
          <w:rFonts w:eastAsia="宋体"/>
        </w:rPr>
        <w:t>3</w:t>
      </w:r>
      <w:r>
        <w:rPr>
          <w:rFonts w:eastAsia="宋体"/>
        </w:rPr>
        <w:t>、结合城市综合管廊建设、主干道路景观要求，做好</w:t>
      </w:r>
      <w:proofErr w:type="gramStart"/>
      <w:r>
        <w:rPr>
          <w:rFonts w:eastAsia="宋体"/>
        </w:rPr>
        <w:t>电缆网</w:t>
      </w:r>
      <w:proofErr w:type="gramEnd"/>
      <w:r>
        <w:rPr>
          <w:rFonts w:eastAsia="宋体"/>
        </w:rPr>
        <w:t>规划与既有架空线路入地工作。对于确定的管廊建设区域，电力项目按照电缆项目储备；对于未构建综合管廊的建设区域，电力项目按照架空项目储备，若存在电力线路入地需求，则应遵照</w:t>
      </w:r>
      <w:r>
        <w:rPr>
          <w:rFonts w:eastAsia="宋体" w:hint="eastAsia"/>
          <w:b/>
        </w:rPr>
        <w:t>《省发展改革委</w:t>
      </w:r>
      <w:r>
        <w:rPr>
          <w:rFonts w:eastAsia="宋体" w:hint="eastAsia"/>
          <w:b/>
        </w:rPr>
        <w:t xml:space="preserve"> </w:t>
      </w:r>
      <w:r>
        <w:rPr>
          <w:rFonts w:eastAsia="宋体" w:hint="eastAsia"/>
          <w:b/>
        </w:rPr>
        <w:t>省财政厅</w:t>
      </w:r>
      <w:r>
        <w:rPr>
          <w:rFonts w:eastAsia="宋体" w:hint="eastAsia"/>
          <w:b/>
        </w:rPr>
        <w:t xml:space="preserve"> </w:t>
      </w:r>
      <w:r>
        <w:rPr>
          <w:rFonts w:eastAsia="宋体" w:hint="eastAsia"/>
          <w:b/>
        </w:rPr>
        <w:t>省国土资源厅</w:t>
      </w:r>
      <w:r>
        <w:rPr>
          <w:rFonts w:eastAsia="宋体" w:hint="eastAsia"/>
          <w:b/>
        </w:rPr>
        <w:t xml:space="preserve"> </w:t>
      </w:r>
      <w:r>
        <w:rPr>
          <w:rFonts w:eastAsia="宋体" w:hint="eastAsia"/>
          <w:b/>
        </w:rPr>
        <w:t>河南电监办</w:t>
      </w:r>
      <w:r>
        <w:rPr>
          <w:rFonts w:eastAsia="宋体" w:hint="eastAsia"/>
          <w:b/>
        </w:rPr>
        <w:t xml:space="preserve"> </w:t>
      </w:r>
      <w:r>
        <w:rPr>
          <w:rFonts w:eastAsia="宋体" w:hint="eastAsia"/>
          <w:b/>
        </w:rPr>
        <w:t>省电力公司关于印发促进河南电网持续健康发展意见的通知》（</w:t>
      </w:r>
      <w:proofErr w:type="gramStart"/>
      <w:r>
        <w:rPr>
          <w:rFonts w:eastAsia="宋体" w:hint="eastAsia"/>
          <w:b/>
        </w:rPr>
        <w:t>豫发改</w:t>
      </w:r>
      <w:proofErr w:type="gramEnd"/>
      <w:r>
        <w:rPr>
          <w:rFonts w:eastAsia="宋体" w:hint="eastAsia"/>
          <w:b/>
        </w:rPr>
        <w:t>能源〔</w:t>
      </w:r>
      <w:r>
        <w:rPr>
          <w:rFonts w:eastAsia="宋体" w:hint="eastAsia"/>
          <w:b/>
        </w:rPr>
        <w:t>2012</w:t>
      </w:r>
      <w:r>
        <w:rPr>
          <w:rFonts w:eastAsia="宋体" w:hint="eastAsia"/>
          <w:b/>
        </w:rPr>
        <w:t>〕</w:t>
      </w:r>
      <w:r>
        <w:rPr>
          <w:rFonts w:eastAsia="宋体" w:hint="eastAsia"/>
          <w:b/>
        </w:rPr>
        <w:t>1663</w:t>
      </w:r>
      <w:r>
        <w:rPr>
          <w:rFonts w:eastAsia="宋体" w:hint="eastAsia"/>
          <w:b/>
        </w:rPr>
        <w:t>号）</w:t>
      </w:r>
      <w:r>
        <w:rPr>
          <w:rFonts w:eastAsia="宋体"/>
        </w:rPr>
        <w:t>及</w:t>
      </w:r>
      <w:r>
        <w:rPr>
          <w:rFonts w:eastAsia="宋体"/>
          <w:b/>
        </w:rPr>
        <w:t>《许昌市人民政府关于促进许昌电网持续健康发展的意见》（</w:t>
      </w:r>
      <w:proofErr w:type="gramStart"/>
      <w:r>
        <w:rPr>
          <w:rFonts w:eastAsia="宋体"/>
          <w:b/>
        </w:rPr>
        <w:t>许政〔</w:t>
      </w:r>
      <w:r>
        <w:rPr>
          <w:rFonts w:eastAsia="宋体"/>
          <w:b/>
        </w:rPr>
        <w:t>2014</w:t>
      </w:r>
      <w:r>
        <w:rPr>
          <w:rFonts w:eastAsia="宋体"/>
          <w:b/>
        </w:rPr>
        <w:t>〕</w:t>
      </w:r>
      <w:proofErr w:type="gramEnd"/>
      <w:r>
        <w:rPr>
          <w:rFonts w:eastAsia="宋体"/>
          <w:b/>
        </w:rPr>
        <w:t>1</w:t>
      </w:r>
      <w:r>
        <w:rPr>
          <w:rFonts w:eastAsia="宋体"/>
          <w:b/>
        </w:rPr>
        <w:t>号）</w:t>
      </w:r>
      <w:r>
        <w:rPr>
          <w:rFonts w:eastAsia="宋体"/>
        </w:rPr>
        <w:t>相关要求，由政府统筹安排线路架设方式、落实价差资金来源，供电公司积极向上争取项目和资金，按照电缆项目进行建设。</w:t>
      </w:r>
    </w:p>
    <w:bookmarkEnd w:id="137"/>
    <w:p w:rsidR="00DA6FE7" w:rsidRDefault="00DA6FE7">
      <w:pPr>
        <w:widowControl/>
        <w:jc w:val="left"/>
        <w:rPr>
          <w:rFonts w:ascii="Times New Roman" w:eastAsia="宋体" w:hAnsi="Times New Roman" w:cs="Times New Roman"/>
          <w:kern w:val="0"/>
          <w:sz w:val="24"/>
          <w:szCs w:val="24"/>
          <w:lang w:val="zh-CN"/>
        </w:rPr>
      </w:pPr>
    </w:p>
    <w:sectPr w:rsidR="00DA6F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444" w:rsidRDefault="009D1444">
      <w:r>
        <w:separator/>
      </w:r>
    </w:p>
  </w:endnote>
  <w:endnote w:type="continuationSeparator" w:id="0">
    <w:p w:rsidR="009D1444" w:rsidRDefault="009D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0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书宋_GBK">
    <w:altName w:val="宋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E7" w:rsidRDefault="00F42612">
    <w:pPr>
      <w:pStyle w:val="a4"/>
      <w:ind w:firstLine="360"/>
      <w:jc w:val="center"/>
      <w:rPr>
        <w:rFonts w:ascii="Times New Roman" w:hAnsi="Times New Roman" w:cs="Times New Roman"/>
      </w:rPr>
    </w:pPr>
    <w:r>
      <w:rPr>
        <w:rStyle w:val="a6"/>
        <w:rFonts w:ascii="Times New Roman" w:hAnsi="Times New Roman" w:cs="Times New Roman"/>
      </w:rPr>
      <w:fldChar w:fldCharType="begin"/>
    </w:r>
    <w:r>
      <w:rPr>
        <w:rStyle w:val="a6"/>
        <w:rFonts w:ascii="Times New Roman" w:hAnsi="Times New Roman" w:cs="Times New Roman"/>
      </w:rPr>
      <w:instrText xml:space="preserve"> PAGE </w:instrText>
    </w:r>
    <w:r>
      <w:rPr>
        <w:rStyle w:val="a6"/>
        <w:rFonts w:ascii="Times New Roman" w:hAnsi="Times New Roman" w:cs="Times New Roman"/>
      </w:rPr>
      <w:fldChar w:fldCharType="separate"/>
    </w:r>
    <w:r w:rsidR="00DD7CCD">
      <w:rPr>
        <w:rStyle w:val="a6"/>
        <w:rFonts w:ascii="Times New Roman" w:hAnsi="Times New Roman" w:cs="Times New Roman"/>
        <w:noProof/>
      </w:rPr>
      <w:t>6</w:t>
    </w:r>
    <w:r>
      <w:rPr>
        <w:rStyle w:val="a6"/>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444" w:rsidRDefault="009D1444">
      <w:r>
        <w:separator/>
      </w:r>
    </w:p>
  </w:footnote>
  <w:footnote w:type="continuationSeparator" w:id="0">
    <w:p w:rsidR="009D1444" w:rsidRDefault="009D1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E7" w:rsidRDefault="00F42612">
    <w:pPr>
      <w:pStyle w:val="a5"/>
    </w:pPr>
    <w:r>
      <w:rPr>
        <w:rFonts w:ascii="黑体" w:eastAsia="黑体" w:hAnsi="黑体" w:hint="eastAsia"/>
        <w:kern w:val="0"/>
      </w:rPr>
      <w:t>禹州市电</w:t>
    </w:r>
    <w:proofErr w:type="gramStart"/>
    <w:r>
      <w:rPr>
        <w:rFonts w:ascii="黑体" w:eastAsia="黑体" w:hAnsi="黑体" w:hint="eastAsia"/>
        <w:kern w:val="0"/>
      </w:rPr>
      <w:t>力设施</w:t>
    </w:r>
    <w:proofErr w:type="gramEnd"/>
    <w:r>
      <w:rPr>
        <w:rFonts w:ascii="黑体" w:eastAsia="黑体" w:hAnsi="黑体" w:hint="eastAsia"/>
        <w:kern w:val="0"/>
      </w:rPr>
      <w:t>专项规划（201</w:t>
    </w:r>
    <w:r>
      <w:rPr>
        <w:rFonts w:ascii="黑体" w:eastAsia="黑体" w:hAnsi="黑体"/>
        <w:kern w:val="0"/>
      </w:rPr>
      <w:t>7</w:t>
    </w:r>
    <w:r>
      <w:rPr>
        <w:rFonts w:ascii="黑体" w:eastAsia="黑体" w:hAnsi="黑体" w:hint="eastAsia"/>
        <w:kern w:val="0"/>
      </w:rPr>
      <w:t xml:space="preserve">～2030年） </w:t>
    </w:r>
    <w:r>
      <w:rPr>
        <w:rFonts w:ascii="黑体" w:eastAsia="黑体" w:hAnsi="黑体"/>
        <w:kern w:val="0"/>
      </w:rPr>
      <w:t xml:space="preserve">                                                             </w:t>
    </w:r>
    <w:r>
      <w:rPr>
        <w:rFonts w:ascii="黑体" w:eastAsia="黑体" w:hAnsi="黑体" w:hint="eastAsia"/>
        <w:kern w:val="0"/>
      </w:rPr>
      <w:t>文本</w:t>
    </w:r>
  </w:p>
  <w:p w:rsidR="00DA6FE7" w:rsidRDefault="00DA6FE7">
    <w:pPr>
      <w:pStyle w:val="a5"/>
      <w:pBdr>
        <w:bottom w:val="none" w:sz="0" w:space="0" w:color="auto"/>
      </w:pBdr>
      <w:tabs>
        <w:tab w:val="clear" w:pos="4153"/>
        <w:tab w:val="clear" w:pos="8306"/>
        <w:tab w:val="center" w:pos="4252"/>
        <w:tab w:val="right" w:pos="85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11AE4"/>
    <w:multiLevelType w:val="multilevel"/>
    <w:tmpl w:val="42D11AE4"/>
    <w:lvl w:ilvl="0">
      <w:start w:val="1"/>
      <w:numFmt w:val="chineseCountingThousand"/>
      <w:lvlText w:val="第%1章"/>
      <w:lvlJc w:val="left"/>
      <w:pPr>
        <w:tabs>
          <w:tab w:val="left" w:pos="425"/>
        </w:tabs>
        <w:ind w:left="425" w:hanging="425"/>
      </w:pPr>
      <w:rPr>
        <w:rFonts w:hint="eastAsia"/>
      </w:rPr>
    </w:lvl>
    <w:lvl w:ilvl="1">
      <w:start w:val="1"/>
      <w:numFmt w:val="decimal"/>
      <w:pStyle w:val="2"/>
      <w:isLgl/>
      <w:lvlText w:val="%1.%2"/>
      <w:lvlJc w:val="left"/>
      <w:pPr>
        <w:tabs>
          <w:tab w:val="left" w:pos="567"/>
        </w:tabs>
        <w:ind w:left="567" w:hanging="567"/>
      </w:pPr>
      <w:rPr>
        <w:rFonts w:ascii="Times New Roman" w:eastAsia="宋体" w:hAnsi="Times New Roman" w:hint="default"/>
      </w:rPr>
    </w:lvl>
    <w:lvl w:ilvl="2">
      <w:start w:val="1"/>
      <w:numFmt w:val="decimal"/>
      <w:pStyle w:val="3"/>
      <w:isLgl/>
      <w:lvlText w:val="%1.%2.%3"/>
      <w:lvlJc w:val="left"/>
      <w:pPr>
        <w:tabs>
          <w:tab w:val="left" w:pos="709"/>
        </w:tabs>
        <w:ind w:left="709" w:hanging="709"/>
      </w:pPr>
      <w:rPr>
        <w:rFonts w:ascii="Times New Roman" w:eastAsia="宋体" w:hAnsi="Times New Roman" w:hint="default"/>
      </w:rPr>
    </w:lvl>
    <w:lvl w:ilvl="3">
      <w:start w:val="1"/>
      <w:numFmt w:val="decimal"/>
      <w:lvlText w:val="%1.%2.%3.%4."/>
      <w:lvlJc w:val="left"/>
      <w:pPr>
        <w:tabs>
          <w:tab w:val="left" w:pos="851"/>
        </w:tabs>
        <w:ind w:left="851" w:hanging="851"/>
      </w:pPr>
      <w:rPr>
        <w:rFonts w:hint="eastAsia"/>
      </w:rPr>
    </w:lvl>
    <w:lvl w:ilvl="4">
      <w:start w:val="1"/>
      <w:numFmt w:val="decimal"/>
      <w:lvlRestart w:val="1"/>
      <w:pStyle w:val="5"/>
      <w:isLgl/>
      <w:lvlText w:val="表%1-%5"/>
      <w:lvlJc w:val="left"/>
      <w:pPr>
        <w:tabs>
          <w:tab w:val="left" w:pos="737"/>
        </w:tabs>
        <w:ind w:left="737" w:hanging="737"/>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Restart w:val="1"/>
      <w:pStyle w:val="7"/>
      <w:isLgl/>
      <w:lvlText w:val="图%1-%7"/>
      <w:lvlJc w:val="left"/>
      <w:pPr>
        <w:tabs>
          <w:tab w:val="left" w:pos="794"/>
        </w:tabs>
        <w:ind w:left="794" w:hanging="794"/>
      </w:pPr>
      <w:rPr>
        <w:rFonts w:hint="eastAsia"/>
      </w:rPr>
    </w:lvl>
    <w:lvl w:ilvl="7">
      <w:start w:val="1"/>
      <w:numFmt w:val="decimal"/>
      <w:pStyle w:val="20"/>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nsid w:val="54D81C16"/>
    <w:multiLevelType w:val="multilevel"/>
    <w:tmpl w:val="54D81C16"/>
    <w:lvl w:ilvl="0">
      <w:start w:val="1"/>
      <w:numFmt w:val="chineseCountingThousand"/>
      <w:lvlText w:val="第%1章"/>
      <w:lvlJc w:val="left"/>
      <w:pPr>
        <w:tabs>
          <w:tab w:val="left" w:pos="425"/>
        </w:tabs>
        <w:ind w:left="425" w:hanging="425"/>
      </w:pPr>
      <w:rPr>
        <w:rFonts w:hint="eastAsia"/>
      </w:rPr>
    </w:lvl>
    <w:lvl w:ilvl="1">
      <w:start w:val="1"/>
      <w:numFmt w:val="decimal"/>
      <w:lvlText w:val="第%2条"/>
      <w:lvlJc w:val="left"/>
      <w:pPr>
        <w:tabs>
          <w:tab w:val="left" w:pos="567"/>
        </w:tabs>
        <w:ind w:left="567" w:hanging="567"/>
      </w:pPr>
      <w:rPr>
        <w:rFonts w:hint="eastAsia"/>
      </w:rPr>
    </w:lvl>
    <w:lvl w:ilvl="2">
      <w:start w:val="1"/>
      <w:numFmt w:val="decimal"/>
      <w:isLgl/>
      <w:lvlText w:val="%1.%2.%3"/>
      <w:lvlJc w:val="left"/>
      <w:pPr>
        <w:tabs>
          <w:tab w:val="left" w:pos="709"/>
        </w:tabs>
        <w:ind w:left="709" w:hanging="709"/>
      </w:pPr>
      <w:rPr>
        <w:rFonts w:ascii="Times New Roman" w:eastAsia="宋体" w:hAnsi="Times New Roman" w:hint="default"/>
      </w:rPr>
    </w:lvl>
    <w:lvl w:ilvl="3">
      <w:start w:val="1"/>
      <w:numFmt w:val="decimal"/>
      <w:lvlText w:val="%1.%2.%3.%4."/>
      <w:lvlJc w:val="left"/>
      <w:pPr>
        <w:tabs>
          <w:tab w:val="left" w:pos="851"/>
        </w:tabs>
        <w:ind w:left="851" w:hanging="851"/>
      </w:pPr>
      <w:rPr>
        <w:rFonts w:hint="eastAsia"/>
      </w:rPr>
    </w:lvl>
    <w:lvl w:ilvl="4">
      <w:start w:val="1"/>
      <w:numFmt w:val="decimal"/>
      <w:lvlRestart w:val="1"/>
      <w:isLgl/>
      <w:lvlText w:val="表%1-%5"/>
      <w:lvlJc w:val="left"/>
      <w:pPr>
        <w:tabs>
          <w:tab w:val="left" w:pos="737"/>
        </w:tabs>
        <w:ind w:left="737" w:hanging="737"/>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Restart w:val="1"/>
      <w:isLgl/>
      <w:lvlText w:val="图%1-%7"/>
      <w:lvlJc w:val="left"/>
      <w:pPr>
        <w:tabs>
          <w:tab w:val="left" w:pos="794"/>
        </w:tabs>
        <w:ind w:left="794" w:hanging="794"/>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56D79CBB"/>
    <w:multiLevelType w:val="singleLevel"/>
    <w:tmpl w:val="56D79CBB"/>
    <w:lvl w:ilvl="0">
      <w:start w:val="1"/>
      <w:numFmt w:val="decimal"/>
      <w:suff w:val="nothing"/>
      <w:lvlText w:val="%1、"/>
      <w:lvlJc w:val="left"/>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8BC"/>
    <w:rsid w:val="00073657"/>
    <w:rsid w:val="00127014"/>
    <w:rsid w:val="002C73BA"/>
    <w:rsid w:val="002D12A2"/>
    <w:rsid w:val="003348BC"/>
    <w:rsid w:val="00365841"/>
    <w:rsid w:val="0040060B"/>
    <w:rsid w:val="004B553F"/>
    <w:rsid w:val="00532452"/>
    <w:rsid w:val="006874BF"/>
    <w:rsid w:val="0073626F"/>
    <w:rsid w:val="00804B5F"/>
    <w:rsid w:val="008F37F0"/>
    <w:rsid w:val="00915D20"/>
    <w:rsid w:val="009D1444"/>
    <w:rsid w:val="009D20FC"/>
    <w:rsid w:val="00AD37C8"/>
    <w:rsid w:val="00AD4503"/>
    <w:rsid w:val="00C6064A"/>
    <w:rsid w:val="00DA6FE7"/>
    <w:rsid w:val="00DD31B9"/>
    <w:rsid w:val="00DD7CCD"/>
    <w:rsid w:val="00E05EFB"/>
    <w:rsid w:val="00E8565E"/>
    <w:rsid w:val="00F21043"/>
    <w:rsid w:val="00F42612"/>
    <w:rsid w:val="09F66418"/>
    <w:rsid w:val="759C6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1"/>
    <w:qFormat/>
    <w:pPr>
      <w:keepNext/>
      <w:keepLines/>
      <w:pageBreakBefore/>
      <w:widowControl/>
      <w:spacing w:before="100" w:beforeAutospacing="1" w:after="100" w:afterAutospacing="1" w:line="360" w:lineRule="auto"/>
      <w:jc w:val="center"/>
      <w:outlineLvl w:val="0"/>
    </w:pPr>
    <w:rPr>
      <w:rFonts w:ascii="Times New Roman" w:eastAsia="仿宋_GB2312" w:hAnsi="Times New Roman" w:cs="Times New Roman"/>
      <w:b/>
      <w:bCs/>
      <w:kern w:val="44"/>
      <w:sz w:val="32"/>
      <w:szCs w:val="44"/>
      <w:lang w:val="zh-CN"/>
    </w:rPr>
  </w:style>
  <w:style w:type="paragraph" w:styleId="2">
    <w:name w:val="heading 2"/>
    <w:basedOn w:val="a"/>
    <w:next w:val="a"/>
    <w:link w:val="2Char1"/>
    <w:qFormat/>
    <w:pPr>
      <w:keepNext/>
      <w:keepLines/>
      <w:widowControl/>
      <w:numPr>
        <w:ilvl w:val="1"/>
        <w:numId w:val="1"/>
      </w:numPr>
      <w:spacing w:before="100" w:beforeAutospacing="1" w:line="360" w:lineRule="auto"/>
      <w:jc w:val="left"/>
      <w:outlineLvl w:val="1"/>
    </w:pPr>
    <w:rPr>
      <w:rFonts w:ascii="Times New Roman" w:eastAsia="仿宋_GB2312" w:hAnsi="Times New Roman" w:cs="Times New Roman"/>
      <w:b/>
      <w:bCs/>
      <w:kern w:val="0"/>
      <w:sz w:val="30"/>
      <w:szCs w:val="32"/>
      <w:lang w:val="zh-CN"/>
    </w:rPr>
  </w:style>
  <w:style w:type="paragraph" w:styleId="3">
    <w:name w:val="heading 3"/>
    <w:basedOn w:val="a"/>
    <w:next w:val="a"/>
    <w:link w:val="3Char"/>
    <w:qFormat/>
    <w:pPr>
      <w:keepNext/>
      <w:keepLines/>
      <w:widowControl/>
      <w:numPr>
        <w:ilvl w:val="2"/>
        <w:numId w:val="1"/>
      </w:numPr>
      <w:spacing w:before="100" w:beforeAutospacing="1" w:line="360" w:lineRule="auto"/>
      <w:jc w:val="left"/>
      <w:outlineLvl w:val="2"/>
    </w:pPr>
    <w:rPr>
      <w:rFonts w:ascii="Times New Roman" w:eastAsia="仿宋_GB2312" w:hAnsi="Times New Roman" w:cs="Times New Roman"/>
      <w:b/>
      <w:bCs/>
      <w:kern w:val="0"/>
      <w:sz w:val="28"/>
      <w:szCs w:val="32"/>
      <w:lang w:val="zh-CN"/>
    </w:rPr>
  </w:style>
  <w:style w:type="paragraph" w:styleId="5">
    <w:name w:val="heading 5"/>
    <w:basedOn w:val="a"/>
    <w:next w:val="a"/>
    <w:link w:val="5Char"/>
    <w:qFormat/>
    <w:pPr>
      <w:keepNext/>
      <w:keepLines/>
      <w:widowControl/>
      <w:numPr>
        <w:ilvl w:val="4"/>
        <w:numId w:val="1"/>
      </w:numPr>
      <w:spacing w:beforeLines="60" w:before="60"/>
      <w:jc w:val="left"/>
      <w:outlineLvl w:val="4"/>
    </w:pPr>
    <w:rPr>
      <w:rFonts w:ascii="Times New Roman" w:eastAsia="仿宋_GB2312" w:hAnsi="Times New Roman" w:cs="Times New Roman"/>
      <w:bCs/>
      <w:kern w:val="0"/>
      <w:szCs w:val="28"/>
      <w:lang w:val="zh-CN"/>
    </w:rPr>
  </w:style>
  <w:style w:type="paragraph" w:styleId="7">
    <w:name w:val="heading 7"/>
    <w:basedOn w:val="a"/>
    <w:next w:val="a"/>
    <w:link w:val="7Char"/>
    <w:qFormat/>
    <w:pPr>
      <w:keepLines/>
      <w:widowControl/>
      <w:numPr>
        <w:ilvl w:val="6"/>
        <w:numId w:val="1"/>
      </w:numPr>
      <w:spacing w:after="100" w:afterAutospacing="1" w:line="360" w:lineRule="auto"/>
      <w:jc w:val="center"/>
      <w:outlineLvl w:val="6"/>
    </w:pPr>
    <w:rPr>
      <w:rFonts w:ascii="Times New Roman" w:eastAsia="仿宋" w:hAnsi="Times New Roman" w:cs="Times New Roman"/>
      <w:bCs/>
      <w:kern w:val="0"/>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1">
    <w:name w:val="toc 2"/>
    <w:basedOn w:val="a"/>
    <w:next w:val="a"/>
    <w:uiPriority w:val="39"/>
    <w:unhideWhenUsed/>
    <w:pPr>
      <w:ind w:leftChars="200" w:left="420"/>
    </w:pPr>
  </w:style>
  <w:style w:type="character" w:styleId="a6">
    <w:name w:val="page number"/>
    <w:basedOn w:val="a0"/>
  </w:style>
  <w:style w:type="character" w:styleId="a7">
    <w:name w:val="Hyperlink"/>
    <w:basedOn w:val="a0"/>
    <w:uiPriority w:val="99"/>
    <w:unhideWhenUsed/>
    <w:rPr>
      <w:color w:val="0000FF"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1Char">
    <w:name w:val="标题 1 Char"/>
    <w:basedOn w:val="a0"/>
    <w:uiPriority w:val="9"/>
    <w:rPr>
      <w:b/>
      <w:bCs/>
      <w:kern w:val="44"/>
      <w:sz w:val="44"/>
      <w:szCs w:val="44"/>
    </w:rPr>
  </w:style>
  <w:style w:type="character" w:customStyle="1" w:styleId="2Char">
    <w:name w:val="标题 2 Char"/>
    <w:basedOn w:val="a0"/>
    <w:uiPriority w:val="9"/>
    <w:semiHidden/>
    <w:rPr>
      <w:rFonts w:asciiTheme="majorHAnsi" w:eastAsiaTheme="majorEastAsia" w:hAnsiTheme="majorHAnsi" w:cstheme="majorBidi"/>
      <w:b/>
      <w:bCs/>
      <w:sz w:val="32"/>
      <w:szCs w:val="32"/>
    </w:rPr>
  </w:style>
  <w:style w:type="character" w:customStyle="1" w:styleId="3Char">
    <w:name w:val="标题 3 Char"/>
    <w:basedOn w:val="a0"/>
    <w:link w:val="3"/>
    <w:rPr>
      <w:rFonts w:ascii="Times New Roman" w:eastAsia="仿宋_GB2312" w:hAnsi="Times New Roman" w:cs="Times New Roman"/>
      <w:b/>
      <w:bCs/>
      <w:kern w:val="0"/>
      <w:sz w:val="28"/>
      <w:szCs w:val="32"/>
      <w:lang w:val="zh-CN" w:eastAsia="zh-CN"/>
    </w:rPr>
  </w:style>
  <w:style w:type="character" w:customStyle="1" w:styleId="5Char">
    <w:name w:val="标题 5 Char"/>
    <w:basedOn w:val="a0"/>
    <w:link w:val="5"/>
    <w:rPr>
      <w:rFonts w:ascii="Times New Roman" w:eastAsia="仿宋_GB2312" w:hAnsi="Times New Roman" w:cs="Times New Roman"/>
      <w:bCs/>
      <w:kern w:val="0"/>
      <w:szCs w:val="28"/>
      <w:lang w:val="zh-CN" w:eastAsia="zh-CN"/>
    </w:rPr>
  </w:style>
  <w:style w:type="character" w:customStyle="1" w:styleId="7Char">
    <w:name w:val="标题 7 Char"/>
    <w:basedOn w:val="a0"/>
    <w:link w:val="7"/>
    <w:rPr>
      <w:rFonts w:ascii="Times New Roman" w:eastAsia="仿宋" w:hAnsi="Times New Roman" w:cs="Times New Roman"/>
      <w:bCs/>
      <w:kern w:val="0"/>
      <w:sz w:val="24"/>
      <w:szCs w:val="24"/>
      <w:lang w:val="zh-CN" w:eastAsia="zh-CN"/>
    </w:rPr>
  </w:style>
  <w:style w:type="character" w:customStyle="1" w:styleId="1Char1">
    <w:name w:val="标题 1 Char1"/>
    <w:link w:val="1"/>
    <w:rPr>
      <w:rFonts w:ascii="Times New Roman" w:eastAsia="仿宋_GB2312" w:hAnsi="Times New Roman" w:cs="Times New Roman"/>
      <w:b/>
      <w:bCs/>
      <w:kern w:val="44"/>
      <w:sz w:val="32"/>
      <w:szCs w:val="44"/>
      <w:lang w:val="zh-CN" w:eastAsia="zh-CN"/>
    </w:rPr>
  </w:style>
  <w:style w:type="character" w:customStyle="1" w:styleId="2Char1">
    <w:name w:val="标题 2 Char1"/>
    <w:link w:val="2"/>
    <w:rPr>
      <w:rFonts w:ascii="Times New Roman" w:eastAsia="仿宋_GB2312" w:hAnsi="Times New Roman" w:cs="Times New Roman"/>
      <w:b/>
      <w:bCs/>
      <w:kern w:val="0"/>
      <w:sz w:val="30"/>
      <w:szCs w:val="32"/>
      <w:lang w:val="zh-CN" w:eastAsia="zh-CN"/>
    </w:rPr>
  </w:style>
  <w:style w:type="paragraph" w:customStyle="1" w:styleId="22">
    <w:name w:val="正文缩2"/>
    <w:basedOn w:val="a"/>
    <w:link w:val="2Char0"/>
    <w:qFormat/>
    <w:pPr>
      <w:widowControl/>
      <w:spacing w:line="360" w:lineRule="auto"/>
      <w:ind w:firstLineChars="200" w:firstLine="200"/>
      <w:jc w:val="left"/>
    </w:pPr>
    <w:rPr>
      <w:rFonts w:ascii="Times New Roman" w:eastAsia="仿宋_GB2312" w:hAnsi="Times New Roman" w:cs="Times New Roman"/>
      <w:kern w:val="0"/>
      <w:sz w:val="24"/>
      <w:szCs w:val="24"/>
      <w:lang w:val="zh-CN"/>
    </w:rPr>
  </w:style>
  <w:style w:type="character" w:customStyle="1" w:styleId="2Char0">
    <w:name w:val="正文缩2 Char"/>
    <w:link w:val="22"/>
    <w:rPr>
      <w:rFonts w:ascii="Times New Roman" w:eastAsia="仿宋_GB2312" w:hAnsi="Times New Roman" w:cs="Times New Roman"/>
      <w:kern w:val="0"/>
      <w:sz w:val="24"/>
      <w:szCs w:val="24"/>
      <w:lang w:val="zh-CN" w:eastAsia="zh-CN"/>
    </w:rPr>
  </w:style>
  <w:style w:type="paragraph" w:customStyle="1" w:styleId="20">
    <w:name w:val="样式2"/>
    <w:basedOn w:val="a"/>
    <w:qFormat/>
    <w:pPr>
      <w:numPr>
        <w:ilvl w:val="7"/>
        <w:numId w:val="1"/>
      </w:numPr>
      <w:spacing w:line="360" w:lineRule="auto"/>
      <w:ind w:left="0"/>
    </w:pPr>
    <w:rPr>
      <w:rFonts w:ascii="Times New Roman" w:eastAsia="宋体" w:hAnsi="Times New Roman" w:cs="Times New Roman"/>
      <w:sz w:val="28"/>
      <w:szCs w:val="24"/>
      <w:lang w:val="zh-CN"/>
    </w:rPr>
  </w:style>
  <w:style w:type="paragraph" w:styleId="a8">
    <w:name w:val="No Spacing"/>
    <w:uiPriority w:val="1"/>
    <w:qFormat/>
    <w:pPr>
      <w:widowControl w:val="0"/>
      <w:jc w:val="both"/>
    </w:pPr>
    <w:rPr>
      <w:rFonts w:ascii="Times New Roman" w:eastAsia="宋体" w:hAnsi="Times New Roman" w:cs="Times New Roman"/>
      <w:kern w:val="2"/>
      <w:sz w:val="21"/>
    </w:rPr>
  </w:style>
  <w:style w:type="table" w:customStyle="1" w:styleId="5-51">
    <w:name w:val="网格表 5 深色 - 着色 51"/>
    <w:basedOn w:val="a1"/>
    <w:uiPriority w:val="50"/>
    <w:pPr>
      <w:spacing w:line="360" w:lineRule="exact"/>
      <w:jc w:val="center"/>
    </w:pPr>
    <w:rPr>
      <w:rFonts w:ascii="Times New Roman" w:eastAsia="方正书宋_GBK" w:hAnsi="Times New Roman" w:cs="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Char2">
    <w:name w:val="页眉 Char2"/>
    <w:basedOn w:val="a0"/>
    <w:uiPriority w:val="99"/>
    <w:rPr>
      <w:sz w:val="18"/>
      <w:szCs w:val="18"/>
    </w:rPr>
  </w:style>
  <w:style w:type="character" w:customStyle="1" w:styleId="Char20">
    <w:name w:val="页脚 Char2"/>
    <w:basedOn w:val="a0"/>
    <w:uiPriority w:val="99"/>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1"/>
    <w:qFormat/>
    <w:pPr>
      <w:keepNext/>
      <w:keepLines/>
      <w:pageBreakBefore/>
      <w:widowControl/>
      <w:spacing w:before="100" w:beforeAutospacing="1" w:after="100" w:afterAutospacing="1" w:line="360" w:lineRule="auto"/>
      <w:jc w:val="center"/>
      <w:outlineLvl w:val="0"/>
    </w:pPr>
    <w:rPr>
      <w:rFonts w:ascii="Times New Roman" w:eastAsia="仿宋_GB2312" w:hAnsi="Times New Roman" w:cs="Times New Roman"/>
      <w:b/>
      <w:bCs/>
      <w:kern w:val="44"/>
      <w:sz w:val="32"/>
      <w:szCs w:val="44"/>
      <w:lang w:val="zh-CN"/>
    </w:rPr>
  </w:style>
  <w:style w:type="paragraph" w:styleId="2">
    <w:name w:val="heading 2"/>
    <w:basedOn w:val="a"/>
    <w:next w:val="a"/>
    <w:link w:val="2Char1"/>
    <w:qFormat/>
    <w:pPr>
      <w:keepNext/>
      <w:keepLines/>
      <w:widowControl/>
      <w:numPr>
        <w:ilvl w:val="1"/>
        <w:numId w:val="1"/>
      </w:numPr>
      <w:spacing w:before="100" w:beforeAutospacing="1" w:line="360" w:lineRule="auto"/>
      <w:jc w:val="left"/>
      <w:outlineLvl w:val="1"/>
    </w:pPr>
    <w:rPr>
      <w:rFonts w:ascii="Times New Roman" w:eastAsia="仿宋_GB2312" w:hAnsi="Times New Roman" w:cs="Times New Roman"/>
      <w:b/>
      <w:bCs/>
      <w:kern w:val="0"/>
      <w:sz w:val="30"/>
      <w:szCs w:val="32"/>
      <w:lang w:val="zh-CN"/>
    </w:rPr>
  </w:style>
  <w:style w:type="paragraph" w:styleId="3">
    <w:name w:val="heading 3"/>
    <w:basedOn w:val="a"/>
    <w:next w:val="a"/>
    <w:link w:val="3Char"/>
    <w:qFormat/>
    <w:pPr>
      <w:keepNext/>
      <w:keepLines/>
      <w:widowControl/>
      <w:numPr>
        <w:ilvl w:val="2"/>
        <w:numId w:val="1"/>
      </w:numPr>
      <w:spacing w:before="100" w:beforeAutospacing="1" w:line="360" w:lineRule="auto"/>
      <w:jc w:val="left"/>
      <w:outlineLvl w:val="2"/>
    </w:pPr>
    <w:rPr>
      <w:rFonts w:ascii="Times New Roman" w:eastAsia="仿宋_GB2312" w:hAnsi="Times New Roman" w:cs="Times New Roman"/>
      <w:b/>
      <w:bCs/>
      <w:kern w:val="0"/>
      <w:sz w:val="28"/>
      <w:szCs w:val="32"/>
      <w:lang w:val="zh-CN"/>
    </w:rPr>
  </w:style>
  <w:style w:type="paragraph" w:styleId="5">
    <w:name w:val="heading 5"/>
    <w:basedOn w:val="a"/>
    <w:next w:val="a"/>
    <w:link w:val="5Char"/>
    <w:qFormat/>
    <w:pPr>
      <w:keepNext/>
      <w:keepLines/>
      <w:widowControl/>
      <w:numPr>
        <w:ilvl w:val="4"/>
        <w:numId w:val="1"/>
      </w:numPr>
      <w:spacing w:beforeLines="60" w:before="60"/>
      <w:jc w:val="left"/>
      <w:outlineLvl w:val="4"/>
    </w:pPr>
    <w:rPr>
      <w:rFonts w:ascii="Times New Roman" w:eastAsia="仿宋_GB2312" w:hAnsi="Times New Roman" w:cs="Times New Roman"/>
      <w:bCs/>
      <w:kern w:val="0"/>
      <w:szCs w:val="28"/>
      <w:lang w:val="zh-CN"/>
    </w:rPr>
  </w:style>
  <w:style w:type="paragraph" w:styleId="7">
    <w:name w:val="heading 7"/>
    <w:basedOn w:val="a"/>
    <w:next w:val="a"/>
    <w:link w:val="7Char"/>
    <w:qFormat/>
    <w:pPr>
      <w:keepLines/>
      <w:widowControl/>
      <w:numPr>
        <w:ilvl w:val="6"/>
        <w:numId w:val="1"/>
      </w:numPr>
      <w:spacing w:after="100" w:afterAutospacing="1" w:line="360" w:lineRule="auto"/>
      <w:jc w:val="center"/>
      <w:outlineLvl w:val="6"/>
    </w:pPr>
    <w:rPr>
      <w:rFonts w:ascii="Times New Roman" w:eastAsia="仿宋" w:hAnsi="Times New Roman" w:cs="Times New Roman"/>
      <w:bCs/>
      <w:kern w:val="0"/>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1">
    <w:name w:val="toc 2"/>
    <w:basedOn w:val="a"/>
    <w:next w:val="a"/>
    <w:uiPriority w:val="39"/>
    <w:unhideWhenUsed/>
    <w:pPr>
      <w:ind w:leftChars="200" w:left="420"/>
    </w:pPr>
  </w:style>
  <w:style w:type="character" w:styleId="a6">
    <w:name w:val="page number"/>
    <w:basedOn w:val="a0"/>
  </w:style>
  <w:style w:type="character" w:styleId="a7">
    <w:name w:val="Hyperlink"/>
    <w:basedOn w:val="a0"/>
    <w:uiPriority w:val="99"/>
    <w:unhideWhenUsed/>
    <w:rPr>
      <w:color w:val="0000FF"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1Char">
    <w:name w:val="标题 1 Char"/>
    <w:basedOn w:val="a0"/>
    <w:uiPriority w:val="9"/>
    <w:rPr>
      <w:b/>
      <w:bCs/>
      <w:kern w:val="44"/>
      <w:sz w:val="44"/>
      <w:szCs w:val="44"/>
    </w:rPr>
  </w:style>
  <w:style w:type="character" w:customStyle="1" w:styleId="2Char">
    <w:name w:val="标题 2 Char"/>
    <w:basedOn w:val="a0"/>
    <w:uiPriority w:val="9"/>
    <w:semiHidden/>
    <w:rPr>
      <w:rFonts w:asciiTheme="majorHAnsi" w:eastAsiaTheme="majorEastAsia" w:hAnsiTheme="majorHAnsi" w:cstheme="majorBidi"/>
      <w:b/>
      <w:bCs/>
      <w:sz w:val="32"/>
      <w:szCs w:val="32"/>
    </w:rPr>
  </w:style>
  <w:style w:type="character" w:customStyle="1" w:styleId="3Char">
    <w:name w:val="标题 3 Char"/>
    <w:basedOn w:val="a0"/>
    <w:link w:val="3"/>
    <w:rPr>
      <w:rFonts w:ascii="Times New Roman" w:eastAsia="仿宋_GB2312" w:hAnsi="Times New Roman" w:cs="Times New Roman"/>
      <w:b/>
      <w:bCs/>
      <w:kern w:val="0"/>
      <w:sz w:val="28"/>
      <w:szCs w:val="32"/>
      <w:lang w:val="zh-CN" w:eastAsia="zh-CN"/>
    </w:rPr>
  </w:style>
  <w:style w:type="character" w:customStyle="1" w:styleId="5Char">
    <w:name w:val="标题 5 Char"/>
    <w:basedOn w:val="a0"/>
    <w:link w:val="5"/>
    <w:rPr>
      <w:rFonts w:ascii="Times New Roman" w:eastAsia="仿宋_GB2312" w:hAnsi="Times New Roman" w:cs="Times New Roman"/>
      <w:bCs/>
      <w:kern w:val="0"/>
      <w:szCs w:val="28"/>
      <w:lang w:val="zh-CN" w:eastAsia="zh-CN"/>
    </w:rPr>
  </w:style>
  <w:style w:type="character" w:customStyle="1" w:styleId="7Char">
    <w:name w:val="标题 7 Char"/>
    <w:basedOn w:val="a0"/>
    <w:link w:val="7"/>
    <w:rPr>
      <w:rFonts w:ascii="Times New Roman" w:eastAsia="仿宋" w:hAnsi="Times New Roman" w:cs="Times New Roman"/>
      <w:bCs/>
      <w:kern w:val="0"/>
      <w:sz w:val="24"/>
      <w:szCs w:val="24"/>
      <w:lang w:val="zh-CN" w:eastAsia="zh-CN"/>
    </w:rPr>
  </w:style>
  <w:style w:type="character" w:customStyle="1" w:styleId="1Char1">
    <w:name w:val="标题 1 Char1"/>
    <w:link w:val="1"/>
    <w:rPr>
      <w:rFonts w:ascii="Times New Roman" w:eastAsia="仿宋_GB2312" w:hAnsi="Times New Roman" w:cs="Times New Roman"/>
      <w:b/>
      <w:bCs/>
      <w:kern w:val="44"/>
      <w:sz w:val="32"/>
      <w:szCs w:val="44"/>
      <w:lang w:val="zh-CN" w:eastAsia="zh-CN"/>
    </w:rPr>
  </w:style>
  <w:style w:type="character" w:customStyle="1" w:styleId="2Char1">
    <w:name w:val="标题 2 Char1"/>
    <w:link w:val="2"/>
    <w:rPr>
      <w:rFonts w:ascii="Times New Roman" w:eastAsia="仿宋_GB2312" w:hAnsi="Times New Roman" w:cs="Times New Roman"/>
      <w:b/>
      <w:bCs/>
      <w:kern w:val="0"/>
      <w:sz w:val="30"/>
      <w:szCs w:val="32"/>
      <w:lang w:val="zh-CN" w:eastAsia="zh-CN"/>
    </w:rPr>
  </w:style>
  <w:style w:type="paragraph" w:customStyle="1" w:styleId="22">
    <w:name w:val="正文缩2"/>
    <w:basedOn w:val="a"/>
    <w:link w:val="2Char0"/>
    <w:qFormat/>
    <w:pPr>
      <w:widowControl/>
      <w:spacing w:line="360" w:lineRule="auto"/>
      <w:ind w:firstLineChars="200" w:firstLine="200"/>
      <w:jc w:val="left"/>
    </w:pPr>
    <w:rPr>
      <w:rFonts w:ascii="Times New Roman" w:eastAsia="仿宋_GB2312" w:hAnsi="Times New Roman" w:cs="Times New Roman"/>
      <w:kern w:val="0"/>
      <w:sz w:val="24"/>
      <w:szCs w:val="24"/>
      <w:lang w:val="zh-CN"/>
    </w:rPr>
  </w:style>
  <w:style w:type="character" w:customStyle="1" w:styleId="2Char0">
    <w:name w:val="正文缩2 Char"/>
    <w:link w:val="22"/>
    <w:rPr>
      <w:rFonts w:ascii="Times New Roman" w:eastAsia="仿宋_GB2312" w:hAnsi="Times New Roman" w:cs="Times New Roman"/>
      <w:kern w:val="0"/>
      <w:sz w:val="24"/>
      <w:szCs w:val="24"/>
      <w:lang w:val="zh-CN" w:eastAsia="zh-CN"/>
    </w:rPr>
  </w:style>
  <w:style w:type="paragraph" w:customStyle="1" w:styleId="20">
    <w:name w:val="样式2"/>
    <w:basedOn w:val="a"/>
    <w:qFormat/>
    <w:pPr>
      <w:numPr>
        <w:ilvl w:val="7"/>
        <w:numId w:val="1"/>
      </w:numPr>
      <w:spacing w:line="360" w:lineRule="auto"/>
      <w:ind w:left="0"/>
    </w:pPr>
    <w:rPr>
      <w:rFonts w:ascii="Times New Roman" w:eastAsia="宋体" w:hAnsi="Times New Roman" w:cs="Times New Roman"/>
      <w:sz w:val="28"/>
      <w:szCs w:val="24"/>
      <w:lang w:val="zh-CN"/>
    </w:rPr>
  </w:style>
  <w:style w:type="paragraph" w:styleId="a8">
    <w:name w:val="No Spacing"/>
    <w:uiPriority w:val="1"/>
    <w:qFormat/>
    <w:pPr>
      <w:widowControl w:val="0"/>
      <w:jc w:val="both"/>
    </w:pPr>
    <w:rPr>
      <w:rFonts w:ascii="Times New Roman" w:eastAsia="宋体" w:hAnsi="Times New Roman" w:cs="Times New Roman"/>
      <w:kern w:val="2"/>
      <w:sz w:val="21"/>
    </w:rPr>
  </w:style>
  <w:style w:type="table" w:customStyle="1" w:styleId="5-51">
    <w:name w:val="网格表 5 深色 - 着色 51"/>
    <w:basedOn w:val="a1"/>
    <w:uiPriority w:val="50"/>
    <w:pPr>
      <w:spacing w:line="360" w:lineRule="exact"/>
      <w:jc w:val="center"/>
    </w:pPr>
    <w:rPr>
      <w:rFonts w:ascii="Times New Roman" w:eastAsia="方正书宋_GBK" w:hAnsi="Times New Roman" w:cs="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Char2">
    <w:name w:val="页眉 Char2"/>
    <w:basedOn w:val="a0"/>
    <w:uiPriority w:val="99"/>
    <w:rPr>
      <w:sz w:val="18"/>
      <w:szCs w:val="18"/>
    </w:rPr>
  </w:style>
  <w:style w:type="character" w:customStyle="1" w:styleId="Char20">
    <w:name w:val="页脚 Char2"/>
    <w:basedOn w:val="a0"/>
    <w:uiPriority w:val="99"/>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899238-8F45-4148-87CB-DA7151AD8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18</Pages>
  <Words>1875</Words>
  <Characters>10693</Characters>
  <Application>Microsoft Office Word</Application>
  <DocSecurity>0</DocSecurity>
  <Lines>89</Lines>
  <Paragraphs>25</Paragraphs>
  <ScaleCrop>false</ScaleCrop>
  <Company>mycomputer</Company>
  <LinksUpToDate>false</LinksUpToDate>
  <CharactersWithSpaces>12543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李军伟</dc:creator>
  <cp:lastModifiedBy>李军伟</cp:lastModifiedBy>
  <cp:revision>17</cp:revision>
  <dcterms:created xsi:type="dcterms:W3CDTF">2018-07-10T07:14:00Z</dcterms:created>
  <dcterms:modified xsi:type="dcterms:W3CDTF">2018-07-10T09:24:00Z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