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F6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14:paraId="666947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01D5C8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z w:val="44"/>
          <w:szCs w:val="44"/>
          <w:shd w:val="clear" w:fill="FFFFFF"/>
        </w:rPr>
        <w:t>许昌市消防安全重点单位界定标准</w:t>
      </w:r>
    </w:p>
    <w:p w14:paraId="120075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楷体_GBK" w:hAnsi="方正楷体_GBK" w:eastAsia="方正楷体_GBK" w:cs="方正楷体_GBK"/>
        </w:rPr>
      </w:pPr>
      <w:r>
        <w:rPr>
          <w:rFonts w:hint="eastAsia" w:ascii="方正楷体_GBK" w:hAnsi="方正楷体_GBK" w:eastAsia="方正楷体_GBK" w:cs="方正楷体_GBK"/>
          <w:color w:val="000000"/>
          <w:sz w:val="32"/>
          <w:szCs w:val="32"/>
          <w:shd w:val="clear" w:fill="FFFFFF"/>
        </w:rPr>
        <w:t>（2026年修订版）</w:t>
      </w:r>
    </w:p>
    <w:p w14:paraId="20BE5D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CBF45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一、宾馆、饭店、商场、集贸市场、体育场馆、会堂、公共娱乐场所等公众聚集场所：</w:t>
      </w:r>
    </w:p>
    <w:p w14:paraId="5C2613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建筑面积在1000平方米以上且经营可燃商品的商场、集贸市场。其中，建筑面积100000平方米以上的商场、市场为一级消防安全重点单位；建筑面积大于2000平方米小于100000平方米的商场、大于10000平方米小于100000平方米的市场为二级消防安全重点单位；其余为三级重点单位。</w:t>
      </w:r>
    </w:p>
    <w:p w14:paraId="063E95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客房数在50间以上，或客房数在50间以下但设有商场、歌舞娱乐、餐饮场所等且建筑面积大于2000平方米的宾馆、饭店。其中，客房数在400间以上的为一级消防安全重点单位；100间以上400间以下的为二级重点单位；其余为三级重点单位。</w:t>
      </w:r>
    </w:p>
    <w:p w14:paraId="3E4330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（三）公共的体育场馆、会堂。按照属地管理原则，列为二级消防安全重点单位。</w:t>
      </w:r>
    </w:p>
    <w:p w14:paraId="4AB6DB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（四）建筑面积在200平方米以上的下列室内公共娱乐场所：</w:t>
      </w:r>
    </w:p>
    <w:p w14:paraId="0C6D7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1.影剧院、放映厅、礼堂等演出放映场所；</w:t>
      </w:r>
    </w:p>
    <w:p w14:paraId="2306A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2.舞厅、KTV等歌舞娱乐场所；</w:t>
      </w:r>
    </w:p>
    <w:p w14:paraId="75FA49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3.具有娱乐功能的夜总会、音乐茶座和餐饮场所；</w:t>
      </w:r>
    </w:p>
    <w:p w14:paraId="71077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4.游艺、</w:t>
      </w:r>
      <w:bookmarkStart w:id="0" w:name="_GoBack"/>
      <w:bookmarkEnd w:id="0"/>
      <w:r>
        <w:rPr>
          <w:rFonts w:hint="eastAsia" w:ascii="仿宋_GB2312" w:hAnsi="仿宋_GB2312" w:eastAsia="仿宋_GB2312" w:cs="仿宋_GB2312"/>
          <w:color w:val="000000"/>
          <w:sz w:val="32"/>
          <w:szCs w:val="32"/>
        </w:rPr>
        <w:t>游乐场所；</w:t>
      </w:r>
    </w:p>
    <w:p w14:paraId="2D5ABC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其中，建筑面积在500平方米以上的为二级消防安全重点单位；其余为三级重点单位。</w:t>
      </w:r>
    </w:p>
    <w:p w14:paraId="41C7F5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（五）建筑面积在500平方米以上的足浴、美容院、桑拿浴室（洗浴部分面积除外）等营业性健身、休闲场所。按照属地管理原则，列为二级消防安全重点单位。</w:t>
      </w:r>
    </w:p>
    <w:p w14:paraId="15533B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二、医院、养老院和寄宿制的学校托儿所、幼儿园：</w:t>
      </w:r>
    </w:p>
    <w:p w14:paraId="359DD2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（一）住院床位在50张以上的医疗保健机构。其中，住院床位在2000张以上的为一级消防安全重点单位；200张以上2000张以下的为二级重点单位；其余为三级重点单位。</w:t>
      </w:r>
    </w:p>
    <w:p w14:paraId="4DCA0E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（二）住宿床位在50张以上的养老院、福利院。其中，住宿床位在100张床位以上的为二级消防安全重点单位；其余为三级重点单位。</w:t>
      </w:r>
    </w:p>
    <w:p w14:paraId="503A51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（三）学生住宿床位在100张以上的学校。其中，学生住宿床位在15000张以上的为一级消防安全重点单位；1000张以上15000张以下的为二级重点单位；其余为三级重点单位。</w:t>
      </w:r>
    </w:p>
    <w:p w14:paraId="3B3006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（四）幼儿住宿床位在50张以上的托儿所、幼儿园。其中，幼儿住宿床位在100张以上的为二级消防安全重点单位；其余为三级重点单位。</w:t>
      </w:r>
    </w:p>
    <w:p w14:paraId="08482D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三、国家机关：</w:t>
      </w:r>
    </w:p>
    <w:p w14:paraId="73D6F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（一）县级以上的党委、人大、政府、政协。其中，市级党委、人大、政府、政协为一级消防安全重点单位；县级党委、人大、政府、政协为二级重点单位。</w:t>
      </w:r>
    </w:p>
    <w:p w14:paraId="51E81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（二）县级以上的人民检察院、人民法院。其中，市级人民检察院、人民法院为一级消防安全重点单位；县级人民检察院、人民法院为二级重点单位。</w:t>
      </w:r>
    </w:p>
    <w:p w14:paraId="101F6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四、广播、电视和邮政、通信枢纽：</w:t>
      </w:r>
    </w:p>
    <w:p w14:paraId="0675D6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（一）县级以上广播电台、电视台。按照属地管理原则，列为二级消防安全重点单位。</w:t>
      </w:r>
    </w:p>
    <w:p w14:paraId="25BFB7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（二）县级以上邮政、通信枢纽单位。其中，市级移动、电信、联通公司为一级消防安全重点单位；其余为二级重点单位。</w:t>
      </w:r>
    </w:p>
    <w:p w14:paraId="351F9B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（三）县级以上数据中心。按照属地管理原则，列为二级消防安全重点单位。</w:t>
      </w:r>
    </w:p>
    <w:p w14:paraId="2A5D3A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五、客运车站、码头、民用机场：</w:t>
      </w:r>
    </w:p>
    <w:p w14:paraId="1CF16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（一）建筑面积在500平方米以上的客运车站侯车厅、客运码头候船厅。其中，1000平方米以上的为二级消防安全重点单位；其余为三级重点单位。</w:t>
      </w:r>
    </w:p>
    <w:p w14:paraId="0E814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（二）民用机场航站楼。按照属地管理原则，列为二级消防安全重点单位。</w:t>
      </w:r>
    </w:p>
    <w:p w14:paraId="786DC1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六、公共图书馆、展览馆、博物馆、档案馆以及具有火灾危险性的文物保护单位、旅游景区：</w:t>
      </w:r>
    </w:p>
    <w:p w14:paraId="5F7566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（一）建筑面积在2000平方米以上的公共图书馆、展览馆。按照属地管理原则，列为二级消防安全重点单位。</w:t>
      </w:r>
    </w:p>
    <w:p w14:paraId="2C944D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（二）公共博物馆、档案馆。其中，市级博物馆、档案馆为一级消防安全重点单位；其余为二级重点单位。</w:t>
      </w:r>
    </w:p>
    <w:p w14:paraId="6F343C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（三）具有火灾危险性的县级以上文物保护单位。按照属地管理原则，列为二级消防安全重点单位。</w:t>
      </w:r>
    </w:p>
    <w:p w14:paraId="1BDB48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（四）4A级以上具有建筑火灾危险性的旅游景区。按照属地管理原则，列为二级消防安全重点单位。</w:t>
      </w:r>
    </w:p>
    <w:p w14:paraId="0F19B7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七</w:t>
      </w:r>
      <w:r>
        <w:rPr>
          <w:rFonts w:hint="default" w:ascii="方正黑体_GBK" w:hAnsi="方正黑体_GBK" w:eastAsia="方正黑体_GBK" w:cs="方正黑体_GBK"/>
          <w:color w:val="000000"/>
          <w:sz w:val="32"/>
          <w:szCs w:val="32"/>
        </w:rPr>
        <w:t>、发电厂（站）和电网经营企业。</w:t>
      </w:r>
    </w:p>
    <w:p w14:paraId="0F0518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（一）发电厂（站）按照属地管理原则，列为二级消防安全重点单位。</w:t>
      </w:r>
    </w:p>
    <w:p w14:paraId="18B797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（二）电网经营企业。其中，市级为一级消防安全重点单位；县级为二级重点单位；其余为三级。</w:t>
      </w:r>
    </w:p>
    <w:p w14:paraId="0F275F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方正黑体_GBK" w:hAnsi="方正黑体_GBK" w:eastAsia="方正黑体_GBK" w:cs="方正黑体_GBK"/>
          <w:color w:val="000000"/>
          <w:sz w:val="32"/>
          <w:szCs w:val="32"/>
        </w:rPr>
        <w:t>八、易燃易爆化学物品的生产、充装、储存、供应、销售单位：</w:t>
      </w:r>
    </w:p>
    <w:p w14:paraId="11C6F8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（一）生产易燃易爆化学物品的工厂。按照属地管理原则，列为二级消防安全重点单位。</w:t>
      </w:r>
    </w:p>
    <w:p w14:paraId="6B0E28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（二）易燃易爆气体和液体的灌装站、调压站。按照属地管理原则，列为二级消防安全重点单位。</w:t>
      </w:r>
    </w:p>
    <w:p w14:paraId="1A8497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（三）储存易燃易爆化学物品的专用仓库（堆场、储罐场所）。按照属地管理原则，列为二级消防安全重点单位。</w:t>
      </w:r>
    </w:p>
    <w:p w14:paraId="76D388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（四）营业性加油站、加气站，液化石油气供应站（换瓶站）。按照属地管理原则，列为二级消防安全重点单位。</w:t>
      </w:r>
    </w:p>
    <w:p w14:paraId="66DFC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（五）经营易燃易爆化学物品的化工商店。</w:t>
      </w:r>
    </w:p>
    <w:p w14:paraId="06EB52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1.经营甲、乙类易燃易爆化学物品，站内总存量300公斤或5立方米以上的商店。其中，站内总村里500公斤或10立方米以上的为二级消防安全重点单位；其余为三级重点单位。</w:t>
      </w:r>
    </w:p>
    <w:p w14:paraId="08DBBA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2.经营甲、乙类易燃易爆化学物品营业面积在300平方米以上的商店。其中，营业面积在500平方米以上的商店为二级消防安全重点单位；其余为三级重点单位。</w:t>
      </w:r>
    </w:p>
    <w:p w14:paraId="7458C5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方正黑体_GBK" w:hAnsi="方正黑体_GBK" w:eastAsia="方正黑体_GBK" w:cs="方正黑体_GBK"/>
          <w:color w:val="000000"/>
          <w:sz w:val="32"/>
          <w:szCs w:val="32"/>
        </w:rPr>
        <w:t>九、劳动密集型生产、加工企业：</w:t>
      </w:r>
    </w:p>
    <w:p w14:paraId="0D7C1B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（一）单个生产车间员工在100人以上的服装、鞋帽、玩具、食品等劳动密集型企业。按照属地管理原则，列为二级消防安全重点单位。</w:t>
      </w:r>
    </w:p>
    <w:p w14:paraId="7FBA86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同一建筑内存在多个服装、鞋帽、玩具、木制品、家具、塑料、食品加工、纺织、印染、印刷产品等企业且生产车间员工总人数在100人以上的建筑产权或管理单位。按照属地管理原则，列为二级消防安全重点单位。</w:t>
      </w:r>
    </w:p>
    <w:p w14:paraId="6E0B46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方正黑体_GBK" w:hAnsi="方正黑体_GBK" w:eastAsia="方正黑体_GBK" w:cs="方正黑体_GBK"/>
          <w:color w:val="000000"/>
          <w:sz w:val="32"/>
          <w:szCs w:val="32"/>
        </w:rPr>
        <w:t>十、国家和省级科研单位。</w:t>
      </w:r>
      <w:r>
        <w:rPr>
          <w:rFonts w:hint="default" w:ascii="仿宋_GB2312" w:hAnsi="仿宋_GB2312" w:eastAsia="仿宋_GB2312" w:cs="仿宋_GB2312"/>
          <w:color w:val="000000"/>
          <w:sz w:val="32"/>
          <w:szCs w:val="32"/>
        </w:rPr>
        <w:t>按照属地管理原则，列为二级消防安全重点单位。</w:t>
      </w:r>
    </w:p>
    <w:p w14:paraId="7795BF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十一、高层公共建筑、地下铁道、地下观光隧道，粮、棉、木材、百货等物资仓库和堆场，重点工程的施工现场：</w:t>
      </w:r>
    </w:p>
    <w:p w14:paraId="15C79F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（一）高层公共建筑建筑高度在50米以上的办公楼（写字楼）、公寓楼等。其中，建筑高度在150米以上的为一级消防安全重点单位；其余为二级重点单位。</w:t>
      </w:r>
    </w:p>
    <w:p w14:paraId="18DEE1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（二）城市地下铁道、地下观光隧道等地下公共建筑和城市重要的交通隧道。按照属地管理原则，列为二级消防安全重点单位。</w:t>
      </w:r>
    </w:p>
    <w:p w14:paraId="4E9766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（三）国家储备粮库、总储量在10000吨以上的其他粮库。其中，50000吨以上的为二级消防安全重点单位；其余为三级重点单位。</w:t>
      </w:r>
    </w:p>
    <w:p w14:paraId="32FDC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（四）总储量在500吨以上的棉库。其中，1000吨以上的为二级消防安全重点单位；其余为三级重点单位。</w:t>
      </w:r>
    </w:p>
    <w:p w14:paraId="6CF481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    （五）总储量在10000立方米以上的木材堆场。其中，50000立方米以上的为二级消防安全重点单位；其余为三级重点单位。</w:t>
      </w:r>
    </w:p>
    <w:p w14:paraId="44F904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    （六）总储存价值在5000万元以上的可燃物品仓库、堆场。其中，总储存价值在1亿元以上的为二级消防安全重点单位；其余为三级重点单位。</w:t>
      </w:r>
    </w:p>
    <w:p w14:paraId="69BC22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（七）国家和省级等重点建筑工程的施工现场。按照属地管理原则，列为二级消防安全重点单位。</w:t>
      </w:r>
    </w:p>
    <w:p w14:paraId="5BD3BD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十二、锂电池生产、储存单位及电化学储能单位：</w:t>
      </w:r>
    </w:p>
    <w:p w14:paraId="2361CB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（一）产能在200MWH及以上的锂电池生产单位。按照属地管理原则，列为二级消防安全重点单位。</w:t>
      </w:r>
    </w:p>
    <w:p w14:paraId="63F8ED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（二）总储量在30MWH及以上的锂电池储存单位。按照属地管理原则，列为二级消防安全重点单位。</w:t>
      </w:r>
    </w:p>
    <w:p w14:paraId="31F6C6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（三）功率为30MW且容量为30MW·h及以上的电化学储能电站。按照属地管理原则，列为二级消防安全重点单位。</w:t>
      </w:r>
    </w:p>
    <w:p w14:paraId="41FA66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十三、其他业态生产经营场所：</w:t>
      </w:r>
    </w:p>
    <w:p w14:paraId="0D45C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（一）建筑面积在500平方米以上的剧本杀、密室逃脱等剧本娱乐经营场所。按照属地管理原则，列为二级消防安全重点单位。</w:t>
      </w:r>
    </w:p>
    <w:p w14:paraId="7457BD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（二）建筑面积在1000平方米以上的室内冰雪活动场所。按照属地管理原则，列为二级消防安全重点单位。</w:t>
      </w:r>
    </w:p>
    <w:p w14:paraId="258D97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（三）住宿床位在50张以上的月子中心等孕婴服务场所。按照属地管理原则，列为二级消防安全重点单位。</w:t>
      </w:r>
    </w:p>
    <w:p w14:paraId="3E7113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（四）存储型物流建筑单体面积在5000平方米以上，作业型物流建筑、综合型物流建筑单体面积在10000平方米以上的企业。按照属地管理原则，列为二级消防安全重点单位。</w:t>
      </w:r>
    </w:p>
    <w:p w14:paraId="68BDE3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十四、其他发生火灾可能性较大以及一旦发生火灾可能造成人身重大伤亡或者财产重大损失的单位。</w:t>
      </w:r>
    </w:p>
    <w:p w14:paraId="6603D5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说明：</w:t>
      </w:r>
    </w:p>
    <w:p w14:paraId="613FE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1.一个物业小区内有多栋高层公寓等建筑物且同属一个产权单位或物业管理单位的，可视为一个消防安全重点单位。</w:t>
      </w:r>
    </w:p>
    <w:p w14:paraId="447F78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2.在一个符合界定标准的单位或建筑物内另有符合界定标准而法人不同的单位，可视为不同的消防安全重点单位，法人相同但多家承包、租赁的可视为一个消防安全重点单位。</w:t>
      </w:r>
    </w:p>
    <w:p w14:paraId="7731FF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3.本标准中所称的“以上”含本数，“以下”不含本数。</w:t>
      </w:r>
    </w:p>
    <w:p w14:paraId="59925B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t> </w:t>
      </w:r>
    </w:p>
    <w:p w14:paraId="6DE55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756E0"/>
    <w:rsid w:val="54F82940"/>
    <w:rsid w:val="5568176F"/>
    <w:rsid w:val="729F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3109</Words>
  <Characters>3270</Characters>
  <Lines>0</Lines>
  <Paragraphs>0</Paragraphs>
  <TotalTime>64</TotalTime>
  <ScaleCrop>false</ScaleCrop>
  <LinksUpToDate>false</LinksUpToDate>
  <CharactersWithSpaces>3281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2026-03-16T06:52:00Z</dcterms:created>
  <dc:creator>xc119911</dc:creator>
  <cp:lastModifiedBy>WPS_1535191764</cp:lastModifiedBy>
  <cp:lastPrinted>2026-03-17T02:20:29Z</cp:lastPrinted>
  <dcterms:modified xsi:type="dcterms:W3CDTF">2026-03-17T02:21:46Z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eyJoZGlkIjoiZmZlZWRlNTM1MDBiNDVjNzgyYTcxZmYzMTAyZGVhN2QiLCJ1c2VySWQiOiIzOTc3NzI2ODkifQ==</vt:lpwstr>
  </property>
  <property fmtid="{D5CDD505-2E9C-101B-9397-08002B2CF9AE}" pid="4" name="ICV">
    <vt:lpwstr>60DE87FA776347358B4B1E1442C34A44_12</vt:lpwstr>
  </property>
</Properties>
</file>