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4" w:tblpY="3633"/>
        <w:tblOverlap w:val="never"/>
        <w:tblW w:w="8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7"/>
        <w:gridCol w:w="7172"/>
      </w:tblGrid>
      <w:tr w14:paraId="1FA0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C9507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46104A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</w:tc>
      </w:tr>
      <w:tr w14:paraId="47F3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AEC86C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行政处罚决定书文号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E5D5A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（豫许禹）文综罚字〔2025〕F-4号</w:t>
            </w:r>
          </w:p>
        </w:tc>
      </w:tr>
      <w:tr w14:paraId="39B2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329EB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当事人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5EE093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郑沛楠（身份证号：411081********4956）</w:t>
            </w:r>
          </w:p>
        </w:tc>
      </w:tr>
      <w:tr w14:paraId="6C3C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788768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违法事实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656B0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未经权利人许可，搭建网站提供他人电子图书并售卖会员牟利，无违法所得，主动配合调查、关停网站</w:t>
            </w:r>
          </w:p>
        </w:tc>
      </w:tr>
      <w:tr w14:paraId="2788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CB152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处罚依据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6334B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《信息网络传播权保护条例》《河南省新闻出版（版权）、电影行政处罚裁量标准》</w:t>
            </w:r>
          </w:p>
        </w:tc>
      </w:tr>
      <w:tr w14:paraId="16D0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nil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87D24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处罚内容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nil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93185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警告，罚款3000元</w:t>
            </w:r>
          </w:p>
        </w:tc>
      </w:tr>
      <w:tr w14:paraId="4605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tblHeader/>
        </w:trPr>
        <w:tc>
          <w:tcPr>
            <w:tcW w:w="1467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nil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D25D5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处罚机关</w:t>
            </w:r>
          </w:p>
        </w:tc>
        <w:tc>
          <w:tcPr>
            <w:tcW w:w="71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0AEF4">
            <w:pPr>
              <w:bidi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禹州市文化广电和旅游局</w:t>
            </w:r>
          </w:p>
        </w:tc>
      </w:tr>
    </w:tbl>
    <w:p w14:paraId="5089946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2025年第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季度对违反《信息网络传播权保护条例》有关行为的行</w:t>
      </w:r>
      <w:bookmarkStart w:id="0" w:name="_GoBack"/>
      <w:bookmarkEnd w:id="0"/>
      <w:r>
        <w:rPr>
          <w:rFonts w:hint="eastAsia"/>
          <w:sz w:val="28"/>
          <w:szCs w:val="28"/>
        </w:rPr>
        <w:t>政处罚公示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30B4B"/>
    <w:rsid w:val="68030B4B"/>
    <w:rsid w:val="78E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2026-04-29T03:37:00Z</dcterms:created>
  <dc:creator>好运来了</dc:creator>
  <cp:lastModifiedBy>好运来了</cp:lastModifiedBy>
  <dcterms:modified xsi:type="dcterms:W3CDTF">2026-04-29T03:48:54Z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A17580D1EBDC43999F3C2C4E11E81FB2_11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