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bookmarkStart w:id="0" w:name="_GoBack"/>
      <w:bookmarkEnd w:id="0"/>
      <w:r>
        <w:rPr>
          <w:rFonts w:hint="eastAsia" w:ascii="方正小标宋简体" w:eastAsia="方正小标宋简体"/>
          <w:sz w:val="36"/>
          <w:szCs w:val="36"/>
        </w:rPr>
        <w:t>禹州市住房和城乡建设局行政相对人违法风险点及防控措施清单</w:t>
      </w:r>
    </w:p>
    <w:tbl>
      <w:tblPr>
        <w:tblW w:w="1320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050"/>
        <w:gridCol w:w="2050"/>
        <w:gridCol w:w="795"/>
        <w:gridCol w:w="4868"/>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序号</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行政相对人</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违法风险点</w:t>
            </w:r>
          </w:p>
        </w:tc>
        <w:tc>
          <w:tcPr>
            <w:tcW w:w="79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风险</w:t>
            </w:r>
          </w:p>
          <w:p>
            <w:pPr>
              <w:spacing w:line="480" w:lineRule="exact"/>
              <w:jc w:val="center"/>
              <w:rPr>
                <w:rFonts w:ascii="仿宋_GB2312" w:eastAsia="仿宋_GB2312"/>
                <w:sz w:val="28"/>
                <w:szCs w:val="28"/>
              </w:rPr>
            </w:pPr>
            <w:r>
              <w:rPr>
                <w:rFonts w:hint="eastAsia" w:ascii="仿宋_GB2312" w:eastAsia="仿宋_GB2312"/>
                <w:sz w:val="28"/>
                <w:szCs w:val="28"/>
              </w:rPr>
              <w:t>等级</w:t>
            </w:r>
          </w:p>
        </w:tc>
        <w:tc>
          <w:tcPr>
            <w:tcW w:w="486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依据</w:t>
            </w:r>
          </w:p>
        </w:tc>
        <w:tc>
          <w:tcPr>
            <w:tcW w:w="286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2"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rPr>
            </w:pPr>
            <w:r>
              <w:rPr>
                <w:rFonts w:hint="eastAsia" w:ascii="仿宋" w:hAnsi="仿宋" w:eastAsia="仿宋"/>
              </w:rPr>
              <w:t>1</w:t>
            </w:r>
          </w:p>
        </w:tc>
        <w:tc>
          <w:tcPr>
            <w:tcW w:w="2050"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rPr>
            </w:pPr>
            <w:r>
              <w:rPr>
                <w:rFonts w:hint="eastAsia" w:ascii="仿宋" w:hAnsi="仿宋" w:eastAsia="仿宋"/>
                <w:color w:val="333333"/>
              </w:rPr>
              <w:t>建设单位</w:t>
            </w:r>
          </w:p>
        </w:tc>
        <w:tc>
          <w:tcPr>
            <w:tcW w:w="2050" w:type="dxa"/>
            <w:tcBorders>
              <w:top w:val="single" w:color="auto" w:sz="4" w:space="0"/>
              <w:left w:val="single" w:color="auto" w:sz="4" w:space="0"/>
              <w:bottom w:val="single" w:color="auto" w:sz="4" w:space="0"/>
              <w:right w:val="single" w:color="auto" w:sz="4" w:space="0"/>
            </w:tcBorders>
            <w:vAlign w:val="top"/>
          </w:tcPr>
          <w:p>
            <w:pPr>
              <w:pStyle w:val="4"/>
              <w:shd w:val="clear" w:color="auto" w:fill="FFFFFF"/>
              <w:spacing w:before="0" w:beforeAutospacing="0" w:after="225" w:afterAutospacing="0" w:line="360" w:lineRule="atLeast"/>
              <w:jc w:val="both"/>
              <w:rPr>
                <w:rFonts w:ascii="仿宋" w:hAnsi="仿宋" w:eastAsia="仿宋" w:cs="Times New Roman"/>
                <w:color w:val="333333"/>
                <w:sz w:val="21"/>
                <w:szCs w:val="21"/>
              </w:rPr>
            </w:pPr>
            <w:r>
              <w:rPr>
                <w:rFonts w:hint="eastAsia" w:ascii="仿宋" w:hAnsi="仿宋" w:eastAsia="仿宋" w:cs="Times New Roman"/>
                <w:color w:val="333333"/>
                <w:sz w:val="21"/>
                <w:szCs w:val="21"/>
              </w:rPr>
              <w:t>明示或者暗示设计单位、施工单位违反民用建筑节能强制性标准进行设计、施工</w:t>
            </w:r>
          </w:p>
          <w:p>
            <w:pPr>
              <w:pStyle w:val="4"/>
              <w:shd w:val="clear" w:color="auto" w:fill="FFFFFF"/>
              <w:spacing w:before="0" w:beforeAutospacing="0" w:after="225" w:afterAutospacing="0" w:line="360" w:lineRule="atLeast"/>
              <w:ind w:firstLine="480"/>
              <w:jc w:val="both"/>
              <w:rPr>
                <w:rFonts w:ascii="仿宋" w:hAnsi="仿宋" w:eastAsia="仿宋" w:cs="Times New Roman"/>
                <w:color w:val="333333"/>
                <w:sz w:val="21"/>
                <w:szCs w:val="21"/>
              </w:rPr>
            </w:pPr>
          </w:p>
        </w:tc>
        <w:tc>
          <w:tcPr>
            <w:tcW w:w="795" w:type="dxa"/>
            <w:tcBorders>
              <w:top w:val="single" w:color="auto" w:sz="4" w:space="0"/>
              <w:left w:val="single" w:color="auto" w:sz="4" w:space="0"/>
              <w:bottom w:val="single" w:color="auto" w:sz="4" w:space="0"/>
              <w:right w:val="single" w:color="auto" w:sz="4" w:space="0"/>
            </w:tcBorders>
            <w:vAlign w:val="top"/>
          </w:tcPr>
          <w:p>
            <w:pPr>
              <w:pStyle w:val="4"/>
              <w:shd w:val="clear" w:color="auto" w:fill="FFFFFF"/>
              <w:spacing w:before="0" w:beforeAutospacing="0" w:after="225" w:afterAutospacing="0" w:line="360" w:lineRule="atLeast"/>
              <w:jc w:val="both"/>
              <w:rPr>
                <w:rFonts w:ascii="仿宋" w:hAnsi="仿宋" w:eastAsia="仿宋" w:cs="Times New Roman"/>
                <w:color w:val="333333"/>
                <w:sz w:val="21"/>
                <w:szCs w:val="21"/>
              </w:rPr>
            </w:pPr>
            <w:r>
              <w:rPr>
                <w:rFonts w:hint="eastAsia" w:ascii="仿宋" w:hAnsi="仿宋" w:eastAsia="仿宋" w:cs="Times New Roman"/>
                <w:color w:val="333333"/>
                <w:sz w:val="21"/>
                <w:szCs w:val="21"/>
              </w:rPr>
              <w:t>一般</w:t>
            </w:r>
          </w:p>
        </w:tc>
        <w:tc>
          <w:tcPr>
            <w:tcW w:w="4868" w:type="dxa"/>
            <w:tcBorders>
              <w:top w:val="single" w:color="auto" w:sz="4" w:space="0"/>
              <w:left w:val="single" w:color="auto" w:sz="4" w:space="0"/>
              <w:bottom w:val="single" w:color="auto" w:sz="4" w:space="0"/>
              <w:right w:val="single" w:color="auto" w:sz="4" w:space="0"/>
            </w:tcBorders>
            <w:vAlign w:val="top"/>
          </w:tcPr>
          <w:p>
            <w:pPr>
              <w:pStyle w:val="4"/>
              <w:shd w:val="clear" w:color="auto" w:fill="FFFFFF"/>
              <w:spacing w:before="0" w:beforeAutospacing="0" w:after="225" w:afterAutospacing="0" w:line="360" w:lineRule="atLeast"/>
              <w:jc w:val="both"/>
              <w:rPr>
                <w:rFonts w:ascii="仿宋" w:hAnsi="仿宋" w:eastAsia="仿宋" w:cs="Times New Roman"/>
                <w:color w:val="333333"/>
                <w:sz w:val="21"/>
                <w:szCs w:val="21"/>
              </w:rPr>
            </w:pPr>
            <w:r>
              <w:rPr>
                <w:rFonts w:hint="eastAsia" w:ascii="仿宋" w:hAnsi="仿宋" w:eastAsia="仿宋" w:cs="Times New Roman"/>
                <w:color w:val="333333"/>
                <w:sz w:val="21"/>
                <w:szCs w:val="21"/>
              </w:rPr>
              <w:t>根据《民用建筑节能条例》（国务院第530号令）第三十七条 建设单位有下列行为之一的，由县级以上地方人民政府建设主管部门责令改正，处20万元以上50万元以下的罚款:(一)明示或者暗示设计单位、施工单位违反民用建筑节能强制性标准进行设计、施工的</w:t>
            </w:r>
            <w:r>
              <w:rPr>
                <w:rFonts w:hint="eastAsia" w:ascii="仿宋" w:hAnsi="仿宋" w:eastAsia="仿宋" w:cs="Times New Roman"/>
                <w:color w:val="333333"/>
                <w:sz w:val="21"/>
                <w:szCs w:val="21"/>
                <w:lang w:eastAsia="zh-CN"/>
              </w:rPr>
              <w:t>。</w:t>
            </w:r>
          </w:p>
        </w:tc>
        <w:tc>
          <w:tcPr>
            <w:tcW w:w="28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olor w:val="333333"/>
                <w:kern w:val="0"/>
              </w:rPr>
            </w:pPr>
            <w:r>
              <w:rPr>
                <w:rFonts w:hint="eastAsia" w:ascii="仿宋" w:hAnsi="仿宋" w:eastAsia="仿宋"/>
                <w:color w:val="333333"/>
                <w:kern w:val="0"/>
              </w:rPr>
              <w:t>加</w:t>
            </w:r>
            <w:r>
              <w:rPr>
                <w:rFonts w:hint="eastAsia" w:ascii="仿宋" w:hAnsi="仿宋" w:eastAsia="仿宋"/>
                <w:color w:val="333333"/>
                <w:kern w:val="0"/>
                <w:lang w:eastAsia="zh-CN"/>
              </w:rPr>
              <w:t>大检查力度，加强</w:t>
            </w:r>
            <w:r>
              <w:rPr>
                <w:rFonts w:hint="eastAsia" w:ascii="仿宋" w:hAnsi="仿宋" w:eastAsia="仿宋"/>
                <w:color w:val="333333"/>
                <w:kern w:val="0"/>
              </w:rPr>
              <w:t>相关法律法规的宣传。</w:t>
            </w:r>
          </w:p>
          <w:p>
            <w:pPr>
              <w:rPr>
                <w:rFonts w:ascii="仿宋" w:hAnsi="仿宋" w:eastAsia="仿宋"/>
                <w:color w:val="333333"/>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7" w:hRule="atLeast"/>
        </w:trPr>
        <w:tc>
          <w:tcPr>
            <w:tcW w:w="572"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lang w:val="en-US" w:eastAsia="zh-CN"/>
              </w:rPr>
            </w:pPr>
            <w:r>
              <w:rPr>
                <w:rFonts w:hint="eastAsia" w:ascii="仿宋" w:hAnsi="仿宋" w:eastAsia="仿宋"/>
                <w:lang w:val="en-US" w:eastAsia="zh-CN"/>
              </w:rPr>
              <w:t>2</w:t>
            </w:r>
          </w:p>
        </w:tc>
        <w:tc>
          <w:tcPr>
            <w:tcW w:w="2050"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Cs w:val="21"/>
              </w:rPr>
              <w:t>建设单位</w:t>
            </w:r>
          </w:p>
        </w:tc>
        <w:tc>
          <w:tcPr>
            <w:tcW w:w="2050"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kern w:val="2"/>
                <w:sz w:val="21"/>
                <w:szCs w:val="21"/>
                <w:lang w:val="en-US" w:eastAsia="zh-CN" w:bidi="ar-SA"/>
              </w:rPr>
            </w:pPr>
            <w:r>
              <w:rPr>
                <w:rFonts w:hint="eastAsia" w:ascii="仿宋" w:hAnsi="仿宋" w:eastAsia="仿宋" w:cs="仿宋"/>
                <w:color w:val="333333"/>
                <w:kern w:val="0"/>
                <w:szCs w:val="21"/>
              </w:rPr>
              <w:t>建设单位未取得施工许可证或者开工报告未经批准，擅自施工</w:t>
            </w:r>
          </w:p>
        </w:tc>
        <w:tc>
          <w:tcPr>
            <w:tcW w:w="795"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kern w:val="2"/>
                <w:sz w:val="21"/>
                <w:szCs w:val="21"/>
                <w:lang w:val="en-US" w:eastAsia="zh-CN" w:bidi="ar-SA"/>
              </w:rPr>
            </w:pPr>
            <w:r>
              <w:rPr>
                <w:rFonts w:hint="eastAsia" w:ascii="仿宋" w:hAnsi="仿宋" w:eastAsia="仿宋" w:cs="仿宋"/>
                <w:kern w:val="0"/>
                <w:szCs w:val="21"/>
              </w:rPr>
              <w:t>一般</w:t>
            </w:r>
          </w:p>
        </w:tc>
        <w:tc>
          <w:tcPr>
            <w:tcW w:w="4868" w:type="dxa"/>
            <w:tcBorders>
              <w:top w:val="single" w:color="auto" w:sz="4" w:space="0"/>
              <w:left w:val="single" w:color="auto" w:sz="4" w:space="0"/>
              <w:bottom w:val="single" w:color="auto" w:sz="4" w:space="0"/>
              <w:right w:val="single" w:color="auto" w:sz="4" w:space="0"/>
            </w:tcBorders>
            <w:vAlign w:val="top"/>
          </w:tcPr>
          <w:p>
            <w:pPr>
              <w:pStyle w:val="4"/>
              <w:shd w:val="clear" w:color="auto" w:fill="FFFFFF"/>
              <w:spacing w:before="0" w:beforeAutospacing="0" w:after="225" w:afterAutospacing="0" w:line="360" w:lineRule="atLeast"/>
              <w:jc w:val="both"/>
              <w:rPr>
                <w:rFonts w:hint="default" w:ascii="仿宋" w:hAnsi="仿宋" w:eastAsia="仿宋" w:cs="Times New Roman"/>
                <w:color w:val="333333"/>
                <w:sz w:val="21"/>
                <w:szCs w:val="21"/>
              </w:rPr>
            </w:pPr>
            <w:r>
              <w:rPr>
                <w:rFonts w:hint="eastAsia" w:ascii="仿宋" w:hAnsi="仿宋" w:eastAsia="仿宋" w:cs="Times New Roman"/>
                <w:color w:val="333333"/>
                <w:sz w:val="21"/>
                <w:szCs w:val="21"/>
              </w:rPr>
              <w:t>《中华人民共和国建筑法》第七条</w:t>
            </w:r>
            <w:r>
              <w:rPr>
                <w:rFonts w:hint="eastAsia" w:ascii="仿宋" w:hAnsi="仿宋" w:eastAsia="仿宋" w:cs="Times New Roman"/>
                <w:color w:val="333333"/>
                <w:sz w:val="21"/>
                <w:szCs w:val="21"/>
                <w:lang w:eastAsia="zh-CN"/>
              </w:rPr>
              <w:t>：</w:t>
            </w:r>
            <w:r>
              <w:rPr>
                <w:rFonts w:hint="default" w:ascii="仿宋" w:hAnsi="仿宋" w:eastAsia="仿宋" w:cs="Times New Roman"/>
                <w:color w:val="333333"/>
                <w:sz w:val="21"/>
                <w:szCs w:val="21"/>
              </w:rPr>
              <w:t>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w:t>
            </w:r>
          </w:p>
          <w:p>
            <w:pPr>
              <w:rPr>
                <w:rFonts w:hint="eastAsia" w:ascii="仿宋" w:hAnsi="仿宋" w:eastAsia="仿宋" w:cs="仿宋"/>
                <w:kern w:val="2"/>
                <w:sz w:val="21"/>
                <w:szCs w:val="21"/>
                <w:lang w:val="en-US" w:eastAsia="zh-CN" w:bidi="ar-SA"/>
              </w:rPr>
            </w:pPr>
          </w:p>
        </w:tc>
        <w:tc>
          <w:tcPr>
            <w:tcW w:w="286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cs="仿宋"/>
                <w:kern w:val="2"/>
                <w:sz w:val="21"/>
                <w:szCs w:val="21"/>
                <w:lang w:val="en-US" w:eastAsia="zh-CN" w:bidi="ar-SA"/>
              </w:rPr>
            </w:pPr>
            <w:r>
              <w:rPr>
                <w:rFonts w:hint="eastAsia" w:ascii="仿宋" w:hAnsi="仿宋" w:eastAsia="仿宋" w:cs="仿宋"/>
                <w:kern w:val="0"/>
                <w:szCs w:val="21"/>
              </w:rPr>
              <w:t>加强住房建设相关法律法规的宣传，做到行政</w:t>
            </w:r>
            <w:r>
              <w:rPr>
                <w:rFonts w:hint="eastAsia" w:ascii="仿宋" w:hAnsi="仿宋" w:eastAsia="仿宋" w:cs="仿宋"/>
                <w:kern w:val="0"/>
                <w:szCs w:val="21"/>
                <w:lang w:eastAsia="zh-CN"/>
              </w:rPr>
              <w:t>许可</w:t>
            </w:r>
            <w:r>
              <w:rPr>
                <w:rFonts w:hint="eastAsia" w:ascii="仿宋" w:hAnsi="仿宋" w:eastAsia="仿宋" w:cs="仿宋"/>
                <w:kern w:val="0"/>
                <w:szCs w:val="21"/>
              </w:rPr>
              <w:t>和行政指导相结合、处罚和教育相结合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1" w:hRule="atLeast"/>
        </w:trPr>
        <w:tc>
          <w:tcPr>
            <w:tcW w:w="572" w:type="dxa"/>
            <w:vAlign w:val="top"/>
          </w:tcPr>
          <w:p>
            <w:pPr>
              <w:rPr>
                <w:rFonts w:hint="eastAsia" w:ascii="仿宋" w:hAnsi="仿宋" w:eastAsia="仿宋"/>
                <w:lang w:val="en-US" w:eastAsia="zh-CN"/>
              </w:rPr>
            </w:pPr>
            <w:r>
              <w:rPr>
                <w:rFonts w:hint="eastAsia" w:ascii="仿宋" w:hAnsi="仿宋" w:eastAsia="仿宋"/>
                <w:lang w:val="en-US" w:eastAsia="zh-CN"/>
              </w:rPr>
              <w:t>3</w:t>
            </w:r>
          </w:p>
        </w:tc>
        <w:tc>
          <w:tcPr>
            <w:tcW w:w="2050" w:type="dxa"/>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Cs w:val="21"/>
              </w:rPr>
              <w:t>建设单位</w:t>
            </w:r>
          </w:p>
        </w:tc>
        <w:tc>
          <w:tcPr>
            <w:tcW w:w="2050" w:type="dxa"/>
            <w:vAlign w:val="top"/>
          </w:tcPr>
          <w:p>
            <w:pPr>
              <w:rPr>
                <w:rFonts w:ascii="仿宋" w:hAnsi="仿宋" w:eastAsia="仿宋" w:cs="仿宋"/>
                <w:color w:val="333333"/>
                <w:kern w:val="0"/>
                <w:sz w:val="21"/>
                <w:szCs w:val="21"/>
                <w:lang w:val="en-US" w:eastAsia="zh-CN" w:bidi="ar-SA"/>
              </w:rPr>
            </w:pPr>
            <w:r>
              <w:rPr>
                <w:rFonts w:hint="eastAsia" w:ascii="仿宋" w:hAnsi="仿宋" w:eastAsia="仿宋" w:cs="仿宋"/>
                <w:szCs w:val="21"/>
              </w:rPr>
              <w:t>建设单位将工程发包给个人或不具有相应资质的单位、肢解发包、违反法定程序发包及其他违反法律法规规定发包的行为</w:t>
            </w:r>
            <w:r>
              <w:rPr>
                <w:rFonts w:hint="eastAsia" w:ascii="仿宋" w:hAnsi="仿宋" w:eastAsia="仿宋" w:cs="仿宋"/>
                <w:szCs w:val="21"/>
                <w:lang w:eastAsia="zh-CN"/>
              </w:rPr>
              <w:t>，</w:t>
            </w:r>
            <w:r>
              <w:rPr>
                <w:rFonts w:hint="eastAsia" w:ascii="仿宋" w:hAnsi="仿宋" w:eastAsia="仿宋" w:cs="仿宋"/>
                <w:szCs w:val="21"/>
              </w:rPr>
              <w:t>转包、违法分包及挂靠</w:t>
            </w:r>
          </w:p>
        </w:tc>
        <w:tc>
          <w:tcPr>
            <w:tcW w:w="795" w:type="dxa"/>
            <w:vAlign w:val="top"/>
          </w:tcPr>
          <w:p>
            <w:pPr>
              <w:rPr>
                <w:rFonts w:hint="eastAsia" w:ascii="仿宋" w:hAnsi="仿宋" w:eastAsia="仿宋" w:cs="仿宋"/>
                <w:kern w:val="2"/>
                <w:sz w:val="21"/>
                <w:szCs w:val="21"/>
                <w:lang w:val="en-US" w:eastAsia="zh-CN" w:bidi="ar-SA"/>
              </w:rPr>
            </w:pPr>
            <w:r>
              <w:rPr>
                <w:rFonts w:hint="eastAsia" w:ascii="仿宋" w:hAnsi="仿宋" w:eastAsia="仿宋" w:cs="仿宋"/>
                <w:kern w:val="0"/>
                <w:szCs w:val="21"/>
              </w:rPr>
              <w:t>一般</w:t>
            </w:r>
          </w:p>
        </w:tc>
        <w:tc>
          <w:tcPr>
            <w:tcW w:w="4868" w:type="dxa"/>
            <w:vAlign w:val="top"/>
          </w:tcPr>
          <w:p>
            <w:pPr>
              <w:rPr>
                <w:rFonts w:ascii="仿宋" w:hAnsi="仿宋" w:eastAsia="仿宋" w:cs="仿宋"/>
                <w:szCs w:val="21"/>
              </w:rPr>
            </w:pPr>
            <w:r>
              <w:rPr>
                <w:rFonts w:hint="eastAsia" w:ascii="仿宋" w:hAnsi="仿宋" w:eastAsia="仿宋" w:cs="仿宋"/>
                <w:szCs w:val="21"/>
              </w:rPr>
              <w:t>《住房和城乡建设部关于印发建筑工程施工发包与承包违法行为认定查处管理办法的通知》第五条</w:t>
            </w:r>
            <w:r>
              <w:rPr>
                <w:rFonts w:hint="eastAsia" w:ascii="仿宋" w:hAnsi="仿宋" w:eastAsia="仿宋" w:cs="仿宋"/>
                <w:szCs w:val="21"/>
                <w:lang w:eastAsia="zh-CN"/>
              </w:rPr>
              <w:t>、</w:t>
            </w:r>
            <w:r>
              <w:rPr>
                <w:rFonts w:hint="eastAsia" w:ascii="仿宋" w:hAnsi="仿宋" w:eastAsia="仿宋" w:cs="仿宋"/>
                <w:szCs w:val="21"/>
              </w:rPr>
              <w:t>第十五条</w:t>
            </w:r>
          </w:p>
          <w:p>
            <w:pPr>
              <w:rPr>
                <w:rFonts w:ascii="仿宋" w:hAnsi="仿宋" w:eastAsia="仿宋" w:cs="仿宋"/>
                <w:szCs w:val="21"/>
              </w:rPr>
            </w:pPr>
          </w:p>
          <w:p>
            <w:pPr>
              <w:rPr>
                <w:rFonts w:hint="eastAsia" w:ascii="仿宋" w:hAnsi="仿宋" w:eastAsia="仿宋" w:cs="仿宋"/>
                <w:kern w:val="2"/>
                <w:sz w:val="21"/>
                <w:szCs w:val="21"/>
                <w:lang w:val="en-US" w:eastAsia="zh-CN" w:bidi="ar-SA"/>
              </w:rPr>
            </w:pPr>
          </w:p>
        </w:tc>
        <w:tc>
          <w:tcPr>
            <w:tcW w:w="2867" w:type="dxa"/>
            <w:vAlign w:val="top"/>
          </w:tcPr>
          <w:p>
            <w:pPr>
              <w:rPr>
                <w:rFonts w:ascii="仿宋" w:hAnsi="仿宋" w:eastAsia="仿宋" w:cs="仿宋"/>
                <w:kern w:val="2"/>
                <w:sz w:val="21"/>
                <w:szCs w:val="21"/>
                <w:lang w:val="en-US" w:eastAsia="zh-CN" w:bidi="ar-SA"/>
              </w:rPr>
            </w:pPr>
            <w:r>
              <w:rPr>
                <w:rFonts w:hint="eastAsia" w:ascii="仿宋" w:hAnsi="仿宋" w:eastAsia="仿宋" w:cs="仿宋"/>
                <w:kern w:val="0"/>
                <w:szCs w:val="21"/>
              </w:rPr>
              <w:t>加强住房建设相关法律法规的宣传，做到行政指导</w:t>
            </w:r>
            <w:r>
              <w:rPr>
                <w:rFonts w:hint="eastAsia" w:ascii="仿宋" w:hAnsi="仿宋" w:eastAsia="仿宋" w:cs="仿宋"/>
                <w:kern w:val="0"/>
                <w:szCs w:val="21"/>
                <w:lang w:eastAsia="zh-CN"/>
              </w:rPr>
              <w:t>与</w:t>
            </w:r>
            <w:r>
              <w:rPr>
                <w:rFonts w:hint="eastAsia" w:ascii="仿宋" w:hAnsi="仿宋" w:eastAsia="仿宋" w:cs="仿宋"/>
                <w:kern w:val="0"/>
                <w:szCs w:val="21"/>
              </w:rPr>
              <w:t>处罚和教育相结合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4" w:hRule="atLeast"/>
        </w:trPr>
        <w:tc>
          <w:tcPr>
            <w:tcW w:w="572" w:type="dxa"/>
            <w:vAlign w:val="top"/>
          </w:tcPr>
          <w:p>
            <w:pPr>
              <w:rPr>
                <w:rFonts w:hint="default" w:ascii="仿宋" w:hAnsi="仿宋" w:eastAsia="仿宋"/>
                <w:lang w:val="en-US" w:eastAsia="zh-CN"/>
              </w:rPr>
            </w:pPr>
            <w:r>
              <w:rPr>
                <w:rFonts w:hint="eastAsia" w:ascii="仿宋" w:hAnsi="仿宋" w:eastAsia="仿宋"/>
                <w:lang w:val="en-US" w:eastAsia="zh-CN"/>
              </w:rPr>
              <w:t>4</w:t>
            </w:r>
          </w:p>
        </w:tc>
        <w:tc>
          <w:tcPr>
            <w:tcW w:w="2050" w:type="dxa"/>
            <w:vAlign w:val="top"/>
          </w:tcPr>
          <w:p>
            <w:pPr>
              <w:rPr>
                <w:rFonts w:hint="eastAsia" w:ascii="仿宋" w:hAnsi="仿宋" w:eastAsia="仿宋" w:cs="仿宋"/>
                <w:szCs w:val="21"/>
                <w:lang w:eastAsia="zh-CN"/>
              </w:rPr>
            </w:pPr>
            <w:r>
              <w:rPr>
                <w:rFonts w:hint="eastAsia" w:ascii="仿宋" w:hAnsi="仿宋" w:eastAsia="仿宋" w:cs="仿宋"/>
                <w:szCs w:val="21"/>
                <w:lang w:eastAsia="zh-CN"/>
              </w:rPr>
              <w:t>房地产开发企业</w:t>
            </w:r>
          </w:p>
        </w:tc>
        <w:tc>
          <w:tcPr>
            <w:tcW w:w="2050" w:type="dxa"/>
            <w:vAlign w:val="top"/>
          </w:tcPr>
          <w:p>
            <w:pPr>
              <w:rPr>
                <w:rFonts w:hint="eastAsia" w:ascii="仿宋" w:hAnsi="仿宋" w:eastAsia="仿宋" w:cs="仿宋"/>
                <w:szCs w:val="21"/>
                <w:lang w:eastAsia="zh-CN"/>
              </w:rPr>
            </w:pPr>
            <w:r>
              <w:rPr>
                <w:rFonts w:hint="eastAsia" w:ascii="仿宋" w:hAnsi="仿宋" w:eastAsia="仿宋" w:cs="仿宋"/>
                <w:szCs w:val="21"/>
                <w:lang w:eastAsia="zh-CN"/>
              </w:rPr>
              <w:t>部分开发商私自代收购房业主维修资金后没有按照相关要求及时交存到维修资金专户</w:t>
            </w:r>
          </w:p>
        </w:tc>
        <w:tc>
          <w:tcPr>
            <w:tcW w:w="795" w:type="dxa"/>
            <w:vAlign w:val="top"/>
          </w:tcPr>
          <w:p>
            <w:pPr>
              <w:rPr>
                <w:rFonts w:hint="eastAsia" w:ascii="仿宋" w:hAnsi="仿宋" w:eastAsia="仿宋" w:cs="仿宋"/>
                <w:szCs w:val="21"/>
                <w:lang w:eastAsia="zh-CN"/>
              </w:rPr>
            </w:pPr>
            <w:r>
              <w:rPr>
                <w:rFonts w:hint="eastAsia" w:ascii="仿宋" w:hAnsi="仿宋" w:eastAsia="仿宋" w:cs="仿宋"/>
                <w:szCs w:val="21"/>
                <w:lang w:eastAsia="zh-CN"/>
              </w:rPr>
              <w:t>一般</w:t>
            </w:r>
          </w:p>
        </w:tc>
        <w:tc>
          <w:tcPr>
            <w:tcW w:w="4868" w:type="dxa"/>
            <w:vAlign w:val="top"/>
          </w:tcPr>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住建部《住宅专项维修资金管理办法》、《河南省住宅专项维修资金管理实施细则》、《许昌市房屋专项维修资金管理办法》。</w:t>
            </w:r>
          </w:p>
        </w:tc>
        <w:tc>
          <w:tcPr>
            <w:tcW w:w="2867" w:type="dxa"/>
            <w:vAlign w:val="top"/>
          </w:tcPr>
          <w:p>
            <w:pPr>
              <w:rPr>
                <w:rFonts w:hint="eastAsia" w:ascii="仿宋" w:hAnsi="仿宋" w:eastAsia="仿宋" w:cs="仿宋"/>
                <w:kern w:val="0"/>
                <w:szCs w:val="21"/>
                <w:lang w:eastAsia="zh-CN"/>
              </w:rPr>
            </w:pPr>
            <w:r>
              <w:rPr>
                <w:rFonts w:hint="eastAsia" w:ascii="仿宋" w:hAnsi="仿宋" w:eastAsia="仿宋" w:cs="仿宋"/>
                <w:kern w:val="0"/>
                <w:szCs w:val="21"/>
                <w:lang w:eastAsia="zh-CN"/>
              </w:rPr>
              <w:t>加大维修资金相关法律、法规宣传力度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1" w:hRule="atLeast"/>
        </w:trPr>
        <w:tc>
          <w:tcPr>
            <w:tcW w:w="572" w:type="dxa"/>
            <w:vAlign w:val="top"/>
          </w:tcPr>
          <w:p>
            <w:pPr>
              <w:rPr>
                <w:rFonts w:hint="default" w:ascii="仿宋" w:hAnsi="仿宋" w:eastAsia="仿宋"/>
                <w:lang w:val="en-US" w:eastAsia="zh-CN"/>
              </w:rPr>
            </w:pPr>
            <w:r>
              <w:rPr>
                <w:rFonts w:hint="eastAsia" w:ascii="仿宋" w:hAnsi="仿宋" w:eastAsia="仿宋"/>
                <w:lang w:val="en-US" w:eastAsia="zh-CN"/>
              </w:rPr>
              <w:t>5</w:t>
            </w:r>
          </w:p>
        </w:tc>
        <w:tc>
          <w:tcPr>
            <w:tcW w:w="2050" w:type="dxa"/>
            <w:vAlign w:val="top"/>
          </w:tcPr>
          <w:p>
            <w:pPr>
              <w:rPr>
                <w:rFonts w:hint="eastAsia" w:ascii="仿宋" w:hAnsi="仿宋" w:eastAsia="仿宋" w:cs="仿宋"/>
                <w:szCs w:val="21"/>
                <w:lang w:eastAsia="zh-CN"/>
              </w:rPr>
            </w:pPr>
            <w:r>
              <w:rPr>
                <w:rFonts w:hint="eastAsia" w:ascii="仿宋" w:hAnsi="仿宋" w:eastAsia="仿宋" w:cs="仿宋"/>
                <w:szCs w:val="21"/>
                <w:lang w:eastAsia="zh-CN"/>
              </w:rPr>
              <w:t>公共租赁住房承租家庭</w:t>
            </w:r>
          </w:p>
        </w:tc>
        <w:tc>
          <w:tcPr>
            <w:tcW w:w="2050" w:type="dxa"/>
            <w:vAlign w:val="top"/>
          </w:tcPr>
          <w:p>
            <w:pPr>
              <w:rPr>
                <w:rFonts w:hint="eastAsia" w:ascii="仿宋" w:hAnsi="仿宋" w:eastAsia="仿宋" w:cs="仿宋"/>
                <w:szCs w:val="21"/>
                <w:lang w:eastAsia="zh-CN"/>
              </w:rPr>
            </w:pPr>
            <w:r>
              <w:rPr>
                <w:rFonts w:hint="eastAsia" w:ascii="仿宋" w:hAnsi="仿宋" w:eastAsia="仿宋" w:cs="仿宋"/>
                <w:szCs w:val="21"/>
                <w:lang w:eastAsia="zh-CN"/>
              </w:rPr>
              <w:t>转租、转借公共租赁住房</w:t>
            </w:r>
          </w:p>
        </w:tc>
        <w:tc>
          <w:tcPr>
            <w:tcW w:w="795" w:type="dxa"/>
            <w:vAlign w:val="top"/>
          </w:tcPr>
          <w:p>
            <w:pPr>
              <w:rPr>
                <w:rFonts w:hint="eastAsia" w:ascii="仿宋" w:hAnsi="仿宋" w:eastAsia="仿宋" w:cs="仿宋"/>
                <w:szCs w:val="21"/>
                <w:lang w:eastAsia="zh-CN"/>
              </w:rPr>
            </w:pPr>
            <w:r>
              <w:rPr>
                <w:rFonts w:hint="eastAsia" w:ascii="仿宋" w:hAnsi="仿宋" w:eastAsia="仿宋" w:cs="仿宋"/>
                <w:szCs w:val="21"/>
                <w:lang w:eastAsia="zh-CN"/>
              </w:rPr>
              <w:t>一般</w:t>
            </w:r>
          </w:p>
        </w:tc>
        <w:tc>
          <w:tcPr>
            <w:tcW w:w="4868" w:type="dxa"/>
            <w:vAlign w:val="top"/>
          </w:tcPr>
          <w:p>
            <w:pP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依据《公共租赁住房管理办法》、</w:t>
            </w:r>
          </w:p>
          <w:p>
            <w:pP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《禹州市公共租赁住房分配管理办法》禹政【2015】18号文件第35条：（三）将承租的公共租赁住房转借、转租的，由市住建局做出取消其保障资格的决定，收回公共租赁住房，解除租赁合同。</w:t>
            </w:r>
          </w:p>
        </w:tc>
        <w:tc>
          <w:tcPr>
            <w:tcW w:w="2867" w:type="dxa"/>
            <w:vAlign w:val="top"/>
          </w:tcPr>
          <w:p>
            <w:pPr>
              <w:rPr>
                <w:rFonts w:hint="eastAsia" w:ascii="仿宋" w:hAnsi="仿宋" w:eastAsia="仿宋" w:cs="仿宋"/>
                <w:kern w:val="0"/>
                <w:szCs w:val="21"/>
                <w:lang w:eastAsia="zh-CN"/>
              </w:rPr>
            </w:pPr>
            <w:r>
              <w:rPr>
                <w:rFonts w:hint="eastAsia" w:ascii="仿宋" w:hAnsi="仿宋" w:eastAsia="仿宋" w:cs="仿宋"/>
                <w:kern w:val="0"/>
                <w:szCs w:val="21"/>
                <w:lang w:eastAsia="zh-CN"/>
              </w:rPr>
              <w:t>加大对公共租赁住房的监管力度，定期入户排查，核对承租人与居住人身份信息是否一致；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1" w:hRule="atLeast"/>
        </w:trPr>
        <w:tc>
          <w:tcPr>
            <w:tcW w:w="572" w:type="dxa"/>
            <w:vAlign w:val="top"/>
          </w:tcPr>
          <w:p>
            <w:pPr>
              <w:rPr>
                <w:rFonts w:hint="eastAsia" w:ascii="仿宋" w:hAnsi="仿宋" w:eastAsia="仿宋"/>
                <w:lang w:val="en-US" w:eastAsia="zh-CN"/>
              </w:rPr>
            </w:pPr>
            <w:r>
              <w:rPr>
                <w:rFonts w:hint="eastAsia" w:ascii="仿宋" w:hAnsi="仿宋" w:eastAsia="仿宋"/>
                <w:lang w:val="en-US" w:eastAsia="zh-CN"/>
              </w:rPr>
              <w:t>6</w:t>
            </w:r>
          </w:p>
        </w:tc>
        <w:tc>
          <w:tcPr>
            <w:tcW w:w="2050" w:type="dxa"/>
            <w:vAlign w:val="top"/>
          </w:tcPr>
          <w:p>
            <w:pPr>
              <w:rPr>
                <w:rFonts w:hint="eastAsia" w:ascii="仿宋" w:hAnsi="仿宋" w:eastAsia="仿宋" w:cs="仿宋"/>
                <w:szCs w:val="21"/>
                <w:lang w:eastAsia="zh-CN"/>
              </w:rPr>
            </w:pPr>
            <w:r>
              <w:rPr>
                <w:rFonts w:hint="eastAsia" w:ascii="仿宋" w:hAnsi="仿宋" w:eastAsia="仿宋" w:cs="仿宋"/>
                <w:szCs w:val="21"/>
              </w:rPr>
              <w:t>建设单位</w:t>
            </w:r>
          </w:p>
        </w:tc>
        <w:tc>
          <w:tcPr>
            <w:tcW w:w="2050" w:type="dxa"/>
            <w:vAlign w:val="top"/>
          </w:tcPr>
          <w:p>
            <w:pPr>
              <w:pStyle w:val="4"/>
              <w:shd w:val="clear" w:color="auto" w:fill="FFFFFF"/>
              <w:spacing w:before="0" w:beforeAutospacing="0" w:after="225" w:afterAutospacing="0" w:line="360" w:lineRule="atLeast"/>
              <w:jc w:val="both"/>
              <w:rPr>
                <w:rFonts w:hint="eastAsia" w:ascii="仿宋" w:hAnsi="仿宋" w:eastAsia="仿宋" w:cs="仿宋"/>
                <w:szCs w:val="21"/>
                <w:lang w:eastAsia="zh-CN"/>
              </w:rPr>
            </w:pPr>
            <w:r>
              <w:rPr>
                <w:rFonts w:hint="eastAsia" w:ascii="仿宋" w:hAnsi="仿宋" w:eastAsia="仿宋" w:cs="仿宋"/>
                <w:sz w:val="21"/>
                <w:szCs w:val="21"/>
              </w:rPr>
              <w:t>未组织竣工验收，擅自交付使用。</w:t>
            </w:r>
          </w:p>
        </w:tc>
        <w:tc>
          <w:tcPr>
            <w:tcW w:w="795" w:type="dxa"/>
            <w:vAlign w:val="top"/>
          </w:tcPr>
          <w:p>
            <w:pPr>
              <w:pStyle w:val="4"/>
              <w:shd w:val="clear" w:color="auto" w:fill="FFFFFF"/>
              <w:spacing w:before="0" w:beforeAutospacing="0" w:after="225" w:afterAutospacing="0" w:line="360" w:lineRule="atLeast"/>
              <w:jc w:val="both"/>
              <w:rPr>
                <w:rFonts w:hint="eastAsia" w:ascii="仿宋" w:hAnsi="仿宋" w:eastAsia="仿宋" w:cs="仿宋"/>
                <w:szCs w:val="21"/>
                <w:lang w:eastAsia="zh-CN"/>
              </w:rPr>
            </w:pPr>
            <w:r>
              <w:rPr>
                <w:rFonts w:hint="eastAsia" w:ascii="仿宋" w:hAnsi="仿宋" w:eastAsia="仿宋" w:cs="仿宋"/>
                <w:sz w:val="21"/>
                <w:szCs w:val="21"/>
                <w:lang w:eastAsia="zh-CN"/>
              </w:rPr>
              <w:t>较大</w:t>
            </w:r>
          </w:p>
        </w:tc>
        <w:tc>
          <w:tcPr>
            <w:tcW w:w="4868" w:type="dxa"/>
            <w:vAlign w:val="top"/>
          </w:tcPr>
          <w:p>
            <w:pPr>
              <w:pStyle w:val="4"/>
              <w:shd w:val="clear" w:color="auto" w:fill="FFFFFF"/>
              <w:spacing w:before="0" w:beforeAutospacing="0" w:after="225" w:afterAutospacing="0" w:line="360" w:lineRule="atLeast"/>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w:t>
            </w:r>
            <w:r>
              <w:rPr>
                <w:rFonts w:hint="eastAsia" w:ascii="仿宋" w:hAnsi="仿宋" w:eastAsia="仿宋" w:cs="仿宋"/>
                <w:sz w:val="21"/>
                <w:szCs w:val="21"/>
              </w:rPr>
              <w:t>中华人民共和国建筑法》第六十一条第二款“建筑工程竣工经验收合格后，方可交付使用；未经验收或者验收不合格的，不得交付使用。”及《建设工程质量管理条例》第五十八条违反本条例规定，建设单位有下列行为之一的，责令改正，处工程合同价款百分之二以上百分之四以下的罚款；造成损失的，依法承担赔偿责任；第一款“未组织竣工验收，擅自交付使用的。”之规定。</w:t>
            </w:r>
          </w:p>
        </w:tc>
        <w:tc>
          <w:tcPr>
            <w:tcW w:w="2867" w:type="dxa"/>
            <w:vAlign w:val="top"/>
          </w:tcPr>
          <w:p>
            <w:pPr>
              <w:numPr>
                <w:ilvl w:val="0"/>
                <w:numId w:val="1"/>
              </w:numPr>
              <w:rPr>
                <w:rFonts w:ascii="仿宋" w:hAnsi="仿宋" w:eastAsia="仿宋" w:cs="仿宋"/>
                <w:szCs w:val="21"/>
              </w:rPr>
            </w:pPr>
            <w:r>
              <w:rPr>
                <w:rFonts w:hint="eastAsia" w:ascii="仿宋" w:hAnsi="仿宋" w:eastAsia="仿宋" w:cs="仿宋"/>
                <w:szCs w:val="21"/>
              </w:rPr>
              <w:t>深入工地，深入企业，加强住房建设相关法律法规的宣传；</w:t>
            </w:r>
          </w:p>
          <w:p>
            <w:pPr>
              <w:numPr>
                <w:ilvl w:val="0"/>
                <w:numId w:val="1"/>
              </w:numPr>
              <w:rPr>
                <w:rFonts w:ascii="仿宋" w:hAnsi="仿宋" w:eastAsia="仿宋" w:cs="仿宋"/>
                <w:szCs w:val="21"/>
              </w:rPr>
            </w:pPr>
            <w:r>
              <w:rPr>
                <w:rFonts w:hint="eastAsia" w:ascii="仿宋" w:hAnsi="仿宋" w:eastAsia="仿宋" w:cs="仿宋"/>
                <w:szCs w:val="21"/>
              </w:rPr>
              <w:t>加大巡查力度；</w:t>
            </w:r>
          </w:p>
          <w:p>
            <w:pPr>
              <w:pStyle w:val="4"/>
              <w:shd w:val="clear" w:color="auto" w:fill="FFFFFF"/>
              <w:spacing w:before="0" w:beforeAutospacing="0" w:after="225" w:afterAutospacing="0" w:line="360" w:lineRule="atLeast"/>
              <w:jc w:val="both"/>
              <w:rPr>
                <w:rFonts w:hint="eastAsia" w:ascii="仿宋" w:hAnsi="仿宋" w:eastAsia="仿宋" w:cs="仿宋"/>
                <w:kern w:val="0"/>
                <w:szCs w:val="21"/>
                <w:lang w:eastAsia="zh-CN"/>
              </w:rPr>
            </w:pPr>
            <w:r>
              <w:rPr>
                <w:rFonts w:hint="eastAsia" w:ascii="仿宋" w:hAnsi="仿宋" w:eastAsia="仿宋" w:cs="仿宋"/>
                <w:sz w:val="21"/>
                <w:szCs w:val="21"/>
              </w:rPr>
              <w:t>3、加大执法人员的法治培训，提高服务型行政执法的意识和水平。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572" w:type="dxa"/>
            <w:vAlign w:val="top"/>
          </w:tcPr>
          <w:p>
            <w:pPr>
              <w:rPr>
                <w:rFonts w:hint="eastAsia" w:ascii="仿宋" w:hAnsi="仿宋" w:eastAsia="仿宋" w:cs="仿宋"/>
                <w:szCs w:val="21"/>
                <w:lang w:val="en-US" w:eastAsia="zh-CN"/>
              </w:rPr>
            </w:pPr>
            <w:r>
              <w:rPr>
                <w:rFonts w:hint="eastAsia" w:ascii="仿宋" w:hAnsi="仿宋" w:eastAsia="仿宋" w:cs="仿宋"/>
                <w:szCs w:val="21"/>
                <w:lang w:val="en-US" w:eastAsia="zh-CN"/>
              </w:rPr>
              <w:t>7</w:t>
            </w:r>
          </w:p>
        </w:tc>
        <w:tc>
          <w:tcPr>
            <w:tcW w:w="2050" w:type="dxa"/>
            <w:vAlign w:val="top"/>
          </w:tcPr>
          <w:p>
            <w:pPr>
              <w:rPr>
                <w:rFonts w:hint="eastAsia" w:ascii="仿宋" w:hAnsi="仿宋" w:eastAsia="仿宋" w:cs="仿宋"/>
                <w:szCs w:val="21"/>
              </w:rPr>
            </w:pPr>
            <w:r>
              <w:rPr>
                <w:rFonts w:hint="eastAsia" w:ascii="仿宋" w:hAnsi="仿宋" w:eastAsia="仿宋" w:cs="仿宋"/>
                <w:szCs w:val="21"/>
              </w:rPr>
              <w:t>施工单位</w:t>
            </w:r>
          </w:p>
        </w:tc>
        <w:tc>
          <w:tcPr>
            <w:tcW w:w="2050" w:type="dxa"/>
            <w:vAlign w:val="top"/>
          </w:tcPr>
          <w:p>
            <w:pPr>
              <w:pStyle w:val="4"/>
              <w:shd w:val="clear" w:color="auto" w:fill="FFFFFF"/>
              <w:spacing w:before="0" w:beforeAutospacing="0" w:after="225" w:afterAutospacing="0" w:line="360" w:lineRule="atLeast"/>
              <w:jc w:val="both"/>
              <w:rPr>
                <w:rFonts w:hint="eastAsia" w:ascii="仿宋" w:hAnsi="仿宋" w:eastAsia="仿宋" w:cs="仿宋"/>
                <w:sz w:val="21"/>
                <w:szCs w:val="21"/>
              </w:rPr>
            </w:pPr>
            <w:r>
              <w:rPr>
                <w:rFonts w:hint="eastAsia" w:ascii="仿宋" w:hAnsi="仿宋" w:eastAsia="仿宋" w:cs="仿宋"/>
                <w:sz w:val="21"/>
                <w:szCs w:val="21"/>
              </w:rPr>
              <w:t>未按审查合格图纸和工程建设强制性标准进行施工</w:t>
            </w:r>
          </w:p>
        </w:tc>
        <w:tc>
          <w:tcPr>
            <w:tcW w:w="795" w:type="dxa"/>
            <w:vAlign w:val="top"/>
          </w:tcPr>
          <w:p>
            <w:pPr>
              <w:pStyle w:val="4"/>
              <w:shd w:val="clear" w:color="auto" w:fill="FFFFFF"/>
              <w:spacing w:before="0" w:beforeAutospacing="0" w:after="225" w:afterAutospacing="0" w:line="360" w:lineRule="atLeast"/>
              <w:jc w:val="both"/>
              <w:rPr>
                <w:rFonts w:hint="eastAsia" w:ascii="仿宋" w:hAnsi="仿宋" w:eastAsia="仿宋" w:cs="仿宋"/>
                <w:sz w:val="21"/>
                <w:szCs w:val="21"/>
                <w:lang w:eastAsia="zh-CN"/>
              </w:rPr>
            </w:pPr>
            <w:r>
              <w:rPr>
                <w:rFonts w:hint="eastAsia" w:ascii="仿宋" w:hAnsi="仿宋" w:eastAsia="仿宋" w:cs="仿宋"/>
                <w:color w:val="333333"/>
                <w:sz w:val="21"/>
                <w:szCs w:val="21"/>
                <w:lang w:eastAsia="zh-CN"/>
              </w:rPr>
              <w:t>一般</w:t>
            </w:r>
          </w:p>
        </w:tc>
        <w:tc>
          <w:tcPr>
            <w:tcW w:w="4868" w:type="dxa"/>
            <w:vAlign w:val="top"/>
          </w:tcPr>
          <w:p>
            <w:pPr>
              <w:rPr>
                <w:rFonts w:ascii="仿宋" w:hAnsi="仿宋" w:eastAsia="仿宋" w:cs="仿宋"/>
                <w:szCs w:val="21"/>
              </w:rPr>
            </w:pPr>
            <w:r>
              <w:rPr>
                <w:rFonts w:hint="eastAsia" w:ascii="仿宋" w:hAnsi="仿宋" w:eastAsia="仿宋" w:cs="仿宋"/>
                <w:szCs w:val="21"/>
              </w:rPr>
              <w:t>《建设工程质量管理条例》第二十八条　施工单位必须按照工程设计图纸和施工技术标准施工，不得擅自修改工程设计，不得偷工减料。 　　</w:t>
            </w:r>
          </w:p>
          <w:p>
            <w:pPr>
              <w:pStyle w:val="4"/>
              <w:shd w:val="clear" w:color="auto" w:fill="FFFFFF"/>
              <w:spacing w:before="0" w:beforeAutospacing="0" w:after="225" w:afterAutospacing="0" w:line="360" w:lineRule="atLeast"/>
              <w:ind w:firstLine="480" w:firstLineChars="0"/>
              <w:rPr>
                <w:rFonts w:hint="eastAsia" w:ascii="仿宋" w:hAnsi="仿宋" w:eastAsia="仿宋" w:cs="仿宋"/>
                <w:sz w:val="21"/>
                <w:szCs w:val="21"/>
              </w:rPr>
            </w:pPr>
          </w:p>
        </w:tc>
        <w:tc>
          <w:tcPr>
            <w:tcW w:w="2867" w:type="dxa"/>
            <w:vAlign w:val="top"/>
          </w:tcPr>
          <w:p>
            <w:pPr>
              <w:numPr>
                <w:ilvl w:val="0"/>
                <w:numId w:val="2"/>
              </w:numPr>
              <w:rPr>
                <w:rFonts w:ascii="仿宋" w:hAnsi="仿宋" w:eastAsia="仿宋" w:cs="仿宋"/>
                <w:szCs w:val="21"/>
              </w:rPr>
            </w:pPr>
            <w:r>
              <w:rPr>
                <w:rFonts w:hint="eastAsia" w:ascii="仿宋" w:hAnsi="仿宋" w:eastAsia="仿宋" w:cs="仿宋"/>
                <w:szCs w:val="21"/>
              </w:rPr>
              <w:t>深入工地，深入企业，加强住房建设相关法律法规的宣传；</w:t>
            </w:r>
          </w:p>
          <w:p>
            <w:pPr>
              <w:numPr>
                <w:ilvl w:val="0"/>
                <w:numId w:val="2"/>
              </w:numPr>
              <w:rPr>
                <w:rFonts w:ascii="仿宋" w:hAnsi="仿宋" w:eastAsia="仿宋" w:cs="仿宋"/>
                <w:color w:val="333333"/>
                <w:szCs w:val="21"/>
              </w:rPr>
            </w:pPr>
            <w:r>
              <w:rPr>
                <w:rFonts w:hint="eastAsia" w:ascii="仿宋" w:hAnsi="仿宋" w:eastAsia="仿宋" w:cs="仿宋"/>
                <w:szCs w:val="21"/>
              </w:rPr>
              <w:t>加大巡查力度</w:t>
            </w:r>
          </w:p>
          <w:p>
            <w:pPr>
              <w:numPr>
                <w:ilvl w:val="0"/>
                <w:numId w:val="2"/>
              </w:numPr>
              <w:rPr>
                <w:rFonts w:hint="eastAsia" w:ascii="仿宋" w:hAnsi="仿宋" w:eastAsia="仿宋" w:cs="仿宋"/>
                <w:sz w:val="21"/>
                <w:szCs w:val="21"/>
              </w:rPr>
            </w:pPr>
            <w:r>
              <w:rPr>
                <w:rFonts w:hint="eastAsia" w:ascii="仿宋" w:hAnsi="仿宋" w:eastAsia="仿宋" w:cs="仿宋"/>
                <w:szCs w:val="21"/>
              </w:rPr>
              <w:t>加大执法人员的法治培训，提高服务型行政执法的意识和水平。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3" w:hRule="atLeast"/>
        </w:trPr>
        <w:tc>
          <w:tcPr>
            <w:tcW w:w="572" w:type="dxa"/>
            <w:vAlign w:val="top"/>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8</w:t>
            </w:r>
          </w:p>
        </w:tc>
        <w:tc>
          <w:tcPr>
            <w:tcW w:w="2050" w:type="dxa"/>
            <w:vAlign w:val="top"/>
          </w:tcPr>
          <w:p>
            <w:pPr>
              <w:rPr>
                <w:rFonts w:hint="eastAsia" w:ascii="仿宋" w:hAnsi="仿宋" w:eastAsia="仿宋" w:cs="仿宋"/>
                <w:szCs w:val="21"/>
              </w:rPr>
            </w:pPr>
            <w:r>
              <w:rPr>
                <w:rFonts w:hint="eastAsia" w:ascii="仿宋" w:hAnsi="仿宋" w:eastAsia="仿宋" w:cs="仿宋"/>
                <w:szCs w:val="21"/>
              </w:rPr>
              <w:t>建设单位</w:t>
            </w:r>
          </w:p>
        </w:tc>
        <w:tc>
          <w:tcPr>
            <w:tcW w:w="2050" w:type="dxa"/>
            <w:vAlign w:val="top"/>
          </w:tcPr>
          <w:p>
            <w:pPr>
              <w:rPr>
                <w:rFonts w:hint="eastAsia" w:ascii="仿宋" w:hAnsi="仿宋" w:eastAsia="仿宋" w:cs="仿宋"/>
                <w:sz w:val="21"/>
                <w:szCs w:val="21"/>
              </w:rPr>
            </w:pPr>
            <w:r>
              <w:rPr>
                <w:rFonts w:hint="eastAsia" w:ascii="仿宋" w:hAnsi="仿宋" w:eastAsia="仿宋" w:cs="仿宋"/>
                <w:szCs w:val="21"/>
              </w:rPr>
              <w:t>必须进行招标的项目而不招标，或者将必须进行招标的项目化整为零或者以其他任何方式规避招标</w:t>
            </w:r>
          </w:p>
        </w:tc>
        <w:tc>
          <w:tcPr>
            <w:tcW w:w="795" w:type="dxa"/>
            <w:vAlign w:val="top"/>
          </w:tcPr>
          <w:p>
            <w:pPr>
              <w:rPr>
                <w:rFonts w:hint="eastAsia" w:ascii="仿宋" w:hAnsi="仿宋" w:eastAsia="仿宋" w:cs="仿宋"/>
                <w:color w:val="333333"/>
                <w:sz w:val="21"/>
                <w:szCs w:val="21"/>
              </w:rPr>
            </w:pPr>
            <w:r>
              <w:rPr>
                <w:rFonts w:hint="eastAsia" w:ascii="仿宋" w:hAnsi="仿宋" w:eastAsia="仿宋" w:cs="仿宋"/>
                <w:szCs w:val="21"/>
              </w:rPr>
              <w:t>一般</w:t>
            </w:r>
          </w:p>
        </w:tc>
        <w:tc>
          <w:tcPr>
            <w:tcW w:w="4868" w:type="dxa"/>
            <w:vAlign w:val="top"/>
          </w:tcPr>
          <w:p>
            <w:pPr>
              <w:rPr>
                <w:rFonts w:ascii="仿宋" w:hAnsi="仿宋" w:eastAsia="仿宋" w:cs="仿宋"/>
                <w:szCs w:val="21"/>
              </w:rPr>
            </w:pPr>
            <w:r>
              <w:rPr>
                <w:rFonts w:hint="eastAsia" w:ascii="仿宋" w:hAnsi="仿宋" w:eastAsia="仿宋" w:cs="仿宋"/>
                <w:szCs w:val="21"/>
              </w:rPr>
              <w:t>《招标投标法》第三条、第四条、第四十九条；</w:t>
            </w:r>
          </w:p>
          <w:p>
            <w:pPr>
              <w:rPr>
                <w:rFonts w:ascii="仿宋" w:hAnsi="仿宋" w:eastAsia="仿宋" w:cs="仿宋"/>
                <w:szCs w:val="21"/>
              </w:rPr>
            </w:pPr>
            <w:r>
              <w:rPr>
                <w:rFonts w:hint="eastAsia" w:ascii="仿宋" w:hAnsi="仿宋" w:eastAsia="仿宋" w:cs="仿宋"/>
                <w:szCs w:val="21"/>
              </w:rPr>
              <w:t>处项目合同金额千分之五以上千分之十以下的罚款；对全部或者部分使用国有资金的项目，可以暂停项目执行或者暂停资金拨付；对单位直接负责的主管人员和其他直接责任人员依法给予处分。</w:t>
            </w:r>
          </w:p>
          <w:p>
            <w:pPr>
              <w:rPr>
                <w:rFonts w:hint="eastAsia" w:ascii="仿宋" w:hAnsi="仿宋" w:eastAsia="仿宋" w:cs="仿宋"/>
                <w:sz w:val="21"/>
                <w:szCs w:val="21"/>
              </w:rPr>
            </w:pPr>
          </w:p>
        </w:tc>
        <w:tc>
          <w:tcPr>
            <w:tcW w:w="2867" w:type="dxa"/>
            <w:vAlign w:val="top"/>
          </w:tcPr>
          <w:p>
            <w:pPr>
              <w:rPr>
                <w:rFonts w:ascii="仿宋" w:hAnsi="仿宋" w:eastAsia="仿宋" w:cs="仿宋"/>
                <w:szCs w:val="21"/>
              </w:rPr>
            </w:pPr>
            <w:r>
              <w:rPr>
                <w:rFonts w:hint="eastAsia" w:ascii="仿宋" w:hAnsi="仿宋" w:eastAsia="仿宋" w:cs="仿宋"/>
                <w:szCs w:val="21"/>
              </w:rPr>
              <w:t>加强不同部门的沟通和协调，做到行政指导</w:t>
            </w:r>
            <w:r>
              <w:rPr>
                <w:rFonts w:hint="eastAsia" w:ascii="仿宋" w:hAnsi="仿宋" w:eastAsia="仿宋" w:cs="仿宋"/>
                <w:szCs w:val="21"/>
                <w:lang w:eastAsia="zh-CN"/>
              </w:rPr>
              <w:t>与</w:t>
            </w:r>
            <w:r>
              <w:rPr>
                <w:rFonts w:hint="eastAsia" w:ascii="仿宋" w:hAnsi="仿宋" w:eastAsia="仿宋" w:cs="仿宋"/>
                <w:szCs w:val="21"/>
              </w:rPr>
              <w:t>处罚和教育相结合；深入落实国家企业信用信息公示、“红黑名单”等制度。</w:t>
            </w:r>
          </w:p>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572" w:type="dxa"/>
            <w:vAlign w:val="center"/>
          </w:tcPr>
          <w:p>
            <w:pPr>
              <w:rPr>
                <w:rFonts w:hint="eastAsia" w:ascii="仿宋" w:hAnsi="仿宋" w:eastAsia="仿宋" w:cs="仿宋"/>
                <w:szCs w:val="21"/>
                <w:lang w:val="en-US" w:eastAsia="zh-CN"/>
              </w:rPr>
            </w:pPr>
            <w:r>
              <w:rPr>
                <w:rFonts w:hint="eastAsia" w:ascii="仿宋" w:hAnsi="仿宋" w:eastAsia="仿宋" w:cs="仿宋"/>
                <w:szCs w:val="21"/>
                <w:lang w:val="en-US" w:eastAsia="zh-CN"/>
              </w:rPr>
              <w:t>9</w:t>
            </w:r>
          </w:p>
        </w:tc>
        <w:tc>
          <w:tcPr>
            <w:tcW w:w="2050" w:type="dxa"/>
            <w:vAlign w:val="center"/>
          </w:tcPr>
          <w:p>
            <w:pPr>
              <w:jc w:val="both"/>
              <w:rPr>
                <w:rFonts w:hint="eastAsia" w:ascii="仿宋" w:hAnsi="仿宋" w:eastAsia="仿宋" w:cs="仿宋"/>
                <w:szCs w:val="21"/>
                <w:lang w:eastAsia="zh-CN"/>
              </w:rPr>
            </w:pPr>
            <w:r>
              <w:rPr>
                <w:rFonts w:hint="eastAsia" w:ascii="仿宋" w:hAnsi="仿宋" w:eastAsia="仿宋" w:cs="仿宋"/>
                <w:szCs w:val="21"/>
                <w:lang w:eastAsia="zh-CN"/>
              </w:rPr>
              <w:t>建设单位</w:t>
            </w:r>
          </w:p>
        </w:tc>
        <w:tc>
          <w:tcPr>
            <w:tcW w:w="2050" w:type="dxa"/>
            <w:vAlign w:val="center"/>
          </w:tcPr>
          <w:p>
            <w:pPr>
              <w:jc w:val="center"/>
              <w:rPr>
                <w:rFonts w:hint="eastAsia" w:ascii="仿宋" w:hAnsi="仿宋" w:eastAsia="仿宋" w:cs="仿宋"/>
                <w:szCs w:val="21"/>
              </w:rPr>
            </w:pPr>
            <w:r>
              <w:rPr>
                <w:rFonts w:hint="eastAsia" w:ascii="仿宋" w:hAnsi="仿宋" w:eastAsia="仿宋" w:cs="仿宋"/>
                <w:szCs w:val="21"/>
              </w:rPr>
              <w:t>国务院住房和城乡建设主管部门规定应当申请消防验收的建设工程竣工，建设单位应当向住房和城乡建设主管部门申请消防验收。</w:t>
            </w:r>
          </w:p>
        </w:tc>
        <w:tc>
          <w:tcPr>
            <w:tcW w:w="795" w:type="dxa"/>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一般</w:t>
            </w:r>
          </w:p>
        </w:tc>
        <w:tc>
          <w:tcPr>
            <w:tcW w:w="4868" w:type="dxa"/>
            <w:vAlign w:val="center"/>
          </w:tcPr>
          <w:p>
            <w:pPr>
              <w:jc w:val="center"/>
              <w:rPr>
                <w:rFonts w:hint="eastAsia" w:ascii="仿宋" w:hAnsi="仿宋" w:eastAsia="仿宋" w:cs="仿宋"/>
                <w:sz w:val="21"/>
                <w:szCs w:val="21"/>
              </w:rPr>
            </w:pPr>
            <w:r>
              <w:rPr>
                <w:rFonts w:hint="eastAsia" w:ascii="仿宋" w:hAnsi="仿宋" w:eastAsia="仿宋" w:cs="仿宋"/>
                <w:szCs w:val="21"/>
              </w:rPr>
              <w:t>根据《中华人民共和国消防法》第五十八条第二款之规定</w:t>
            </w:r>
            <w:r>
              <w:rPr>
                <w:rFonts w:hint="eastAsia" w:ascii="仿宋" w:hAnsi="仿宋" w:eastAsia="仿宋" w:cs="仿宋"/>
                <w:szCs w:val="21"/>
                <w:lang w:eastAsia="zh-CN"/>
              </w:rPr>
              <w:t>：</w:t>
            </w:r>
            <w:r>
              <w:rPr>
                <w:rFonts w:hint="eastAsia" w:ascii="仿宋" w:hAnsi="仿宋" w:eastAsia="仿宋" w:cs="仿宋"/>
                <w:szCs w:val="21"/>
              </w:rPr>
              <w:t>依法应当进行消防验收的建设工程，未经消防验收或者消防验收不合格，擅自投入使用的</w:t>
            </w:r>
          </w:p>
        </w:tc>
        <w:tc>
          <w:tcPr>
            <w:tcW w:w="2867" w:type="dxa"/>
            <w:vAlign w:val="center"/>
          </w:tcPr>
          <w:p>
            <w:pPr>
              <w:jc w:val="left"/>
              <w:rPr>
                <w:rFonts w:hint="eastAsia" w:ascii="仿宋" w:hAnsi="仿宋" w:eastAsia="仿宋" w:cs="仿宋"/>
                <w:szCs w:val="21"/>
              </w:rPr>
            </w:pPr>
            <w:r>
              <w:rPr>
                <w:rFonts w:hint="eastAsia" w:ascii="仿宋" w:hAnsi="仿宋" w:eastAsia="仿宋" w:cs="仿宋"/>
                <w:kern w:val="0"/>
                <w:szCs w:val="21"/>
              </w:rPr>
              <w:t>加强住房建设相关法律法规的宣传，做到行政指导</w:t>
            </w:r>
            <w:r>
              <w:rPr>
                <w:rFonts w:hint="eastAsia" w:ascii="仿宋" w:hAnsi="仿宋" w:eastAsia="仿宋" w:cs="仿宋"/>
                <w:kern w:val="0"/>
                <w:szCs w:val="21"/>
                <w:lang w:eastAsia="zh-CN"/>
              </w:rPr>
              <w:t>与</w:t>
            </w:r>
            <w:r>
              <w:rPr>
                <w:rFonts w:hint="eastAsia" w:ascii="仿宋" w:hAnsi="仿宋" w:eastAsia="仿宋" w:cs="仿宋"/>
                <w:kern w:val="0"/>
                <w:szCs w:val="21"/>
              </w:rPr>
              <w:t>处罚和教育相结合</w:t>
            </w:r>
            <w:r>
              <w:rPr>
                <w:rFonts w:hint="eastAsia" w:ascii="仿宋" w:hAnsi="仿宋" w:eastAsia="仿宋" w:cs="仿宋"/>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572" w:type="dxa"/>
            <w:vAlign w:val="center"/>
          </w:tcPr>
          <w:p>
            <w:pPr>
              <w:rPr>
                <w:rFonts w:hint="eastAsia" w:ascii="仿宋" w:hAnsi="仿宋" w:eastAsia="仿宋" w:cs="仿宋"/>
                <w:szCs w:val="21"/>
                <w:lang w:eastAsia="zh-CN"/>
              </w:rPr>
            </w:pPr>
            <w:r>
              <w:rPr>
                <w:rFonts w:hint="eastAsia" w:ascii="仿宋" w:hAnsi="仿宋" w:eastAsia="仿宋" w:cs="仿宋"/>
                <w:szCs w:val="21"/>
                <w:lang w:val="en-US" w:eastAsia="zh-CN"/>
              </w:rPr>
              <w:t>10</w:t>
            </w:r>
          </w:p>
        </w:tc>
        <w:tc>
          <w:tcPr>
            <w:tcW w:w="2050" w:type="dxa"/>
            <w:vAlign w:val="center"/>
          </w:tcPr>
          <w:p>
            <w:pPr>
              <w:jc w:val="both"/>
              <w:rPr>
                <w:rFonts w:hint="eastAsia" w:ascii="仿宋" w:hAnsi="仿宋" w:eastAsia="仿宋" w:cs="仿宋"/>
                <w:szCs w:val="21"/>
                <w:lang w:eastAsia="zh-CN"/>
              </w:rPr>
            </w:pPr>
            <w:r>
              <w:rPr>
                <w:rFonts w:hint="eastAsia" w:ascii="仿宋" w:hAnsi="仿宋" w:eastAsia="仿宋" w:cs="仿宋"/>
                <w:szCs w:val="21"/>
                <w:lang w:eastAsia="zh-CN"/>
              </w:rPr>
              <w:t>安装单位</w:t>
            </w:r>
          </w:p>
        </w:tc>
        <w:tc>
          <w:tcPr>
            <w:tcW w:w="2050" w:type="dxa"/>
            <w:vAlign w:val="center"/>
          </w:tcPr>
          <w:p>
            <w:pPr>
              <w:jc w:val="left"/>
              <w:rPr>
                <w:rFonts w:hint="eastAsia" w:ascii="仿宋" w:hAnsi="仿宋" w:eastAsia="仿宋" w:cs="仿宋"/>
                <w:szCs w:val="21"/>
              </w:rPr>
            </w:pPr>
            <w:r>
              <w:rPr>
                <w:rFonts w:hint="eastAsia" w:ascii="仿宋" w:hAnsi="仿宋" w:eastAsia="仿宋" w:cs="仿宋"/>
                <w:szCs w:val="21"/>
              </w:rPr>
              <w:t>将建筑起重机械安装、拆卸工程专项施工方案，安装、拆卸人员名单、安装、拆卸时间等材料报施工总承包单位和监理单位审核后，告知工程所在地县级以上地方人民政府建设主管部门。</w:t>
            </w:r>
          </w:p>
        </w:tc>
        <w:tc>
          <w:tcPr>
            <w:tcW w:w="795" w:type="dxa"/>
            <w:vAlign w:val="center"/>
          </w:tcPr>
          <w:p>
            <w:pPr>
              <w:jc w:val="center"/>
              <w:rPr>
                <w:rFonts w:hint="eastAsia" w:ascii="仿宋" w:hAnsi="仿宋" w:eastAsia="仿宋" w:cs="仿宋"/>
                <w:szCs w:val="21"/>
              </w:rPr>
            </w:pPr>
            <w:r>
              <w:rPr>
                <w:rFonts w:hint="eastAsia" w:ascii="仿宋" w:hAnsi="仿宋" w:eastAsia="仿宋" w:cs="仿宋"/>
                <w:szCs w:val="21"/>
              </w:rPr>
              <w:t>较大</w:t>
            </w:r>
          </w:p>
        </w:tc>
        <w:tc>
          <w:tcPr>
            <w:tcW w:w="4868" w:type="dxa"/>
            <w:vAlign w:val="center"/>
          </w:tcPr>
          <w:p>
            <w:pPr>
              <w:jc w:val="center"/>
              <w:rPr>
                <w:rFonts w:hint="eastAsia" w:ascii="仿宋" w:hAnsi="仿宋" w:eastAsia="仿宋" w:cs="仿宋"/>
                <w:sz w:val="21"/>
                <w:szCs w:val="21"/>
              </w:rPr>
            </w:pPr>
            <w:r>
              <w:rPr>
                <w:rFonts w:hint="eastAsia" w:ascii="仿宋" w:hAnsi="仿宋" w:eastAsia="仿宋" w:cs="仿宋"/>
                <w:szCs w:val="21"/>
              </w:rPr>
              <w:t>根据《建筑起重机械安全监督管理规定》第十二条第五款之规定将建筑起重机械安装、拆卸工程专项</w:t>
            </w:r>
            <w:r>
              <w:rPr>
                <w:rFonts w:hint="default" w:ascii="仿宋" w:hAnsi="仿宋" w:eastAsia="仿宋" w:cs="仿宋"/>
                <w:szCs w:val="21"/>
              </w:rPr>
              <w:fldChar w:fldCharType="begin"/>
            </w:r>
            <w:r>
              <w:rPr>
                <w:rFonts w:hint="default" w:ascii="仿宋" w:hAnsi="仿宋" w:eastAsia="仿宋" w:cs="仿宋"/>
                <w:szCs w:val="21"/>
              </w:rPr>
              <w:instrText xml:space="preserve"> HYPERLINK "https://baike.so.com/doc/818275-865438.html" \t "https://baike.so.com/doc/_blank" </w:instrText>
            </w:r>
            <w:r>
              <w:rPr>
                <w:rFonts w:hint="default" w:ascii="仿宋" w:hAnsi="仿宋" w:eastAsia="仿宋" w:cs="仿宋"/>
                <w:szCs w:val="21"/>
              </w:rPr>
              <w:fldChar w:fldCharType="separate"/>
            </w:r>
            <w:r>
              <w:rPr>
                <w:rFonts w:hint="default" w:ascii="仿宋" w:hAnsi="仿宋" w:eastAsia="仿宋" w:cs="仿宋"/>
                <w:szCs w:val="21"/>
              </w:rPr>
              <w:t>施工方案</w:t>
            </w:r>
            <w:r>
              <w:rPr>
                <w:rFonts w:hint="default" w:ascii="仿宋" w:hAnsi="仿宋" w:eastAsia="仿宋" w:cs="仿宋"/>
                <w:szCs w:val="21"/>
              </w:rPr>
              <w:fldChar w:fldCharType="end"/>
            </w:r>
            <w:r>
              <w:rPr>
                <w:rFonts w:hint="default" w:ascii="仿宋" w:hAnsi="仿宋" w:eastAsia="仿宋" w:cs="仿宋"/>
                <w:szCs w:val="21"/>
              </w:rPr>
              <w:t>，安装、拆卸人员名单，安装、拆卸时间等材料报</w:t>
            </w:r>
            <w:r>
              <w:rPr>
                <w:rFonts w:hint="default" w:ascii="仿宋" w:hAnsi="仿宋" w:eastAsia="仿宋" w:cs="仿宋"/>
                <w:szCs w:val="21"/>
              </w:rPr>
              <w:fldChar w:fldCharType="begin"/>
            </w:r>
            <w:r>
              <w:rPr>
                <w:rFonts w:hint="default" w:ascii="仿宋" w:hAnsi="仿宋" w:eastAsia="仿宋" w:cs="仿宋"/>
                <w:szCs w:val="21"/>
              </w:rPr>
              <w:instrText xml:space="preserve"> HYPERLINK "https://baike.so.com/doc/6239174-6452549.html" \t "https://baike.so.com/doc/_blank" </w:instrText>
            </w:r>
            <w:r>
              <w:rPr>
                <w:rFonts w:hint="default" w:ascii="仿宋" w:hAnsi="仿宋" w:eastAsia="仿宋" w:cs="仿宋"/>
                <w:szCs w:val="21"/>
              </w:rPr>
              <w:fldChar w:fldCharType="separate"/>
            </w:r>
            <w:r>
              <w:rPr>
                <w:rFonts w:hint="default" w:ascii="仿宋" w:hAnsi="仿宋" w:eastAsia="仿宋" w:cs="仿宋"/>
                <w:szCs w:val="21"/>
              </w:rPr>
              <w:t>施工总承包</w:t>
            </w:r>
            <w:r>
              <w:rPr>
                <w:rFonts w:hint="default" w:ascii="仿宋" w:hAnsi="仿宋" w:eastAsia="仿宋" w:cs="仿宋"/>
                <w:szCs w:val="21"/>
              </w:rPr>
              <w:fldChar w:fldCharType="end"/>
            </w:r>
            <w:r>
              <w:rPr>
                <w:rFonts w:hint="default" w:ascii="仿宋" w:hAnsi="仿宋" w:eastAsia="仿宋" w:cs="仿宋"/>
                <w:szCs w:val="21"/>
              </w:rPr>
              <w:t>单位和监理单位审核后，告知工程所在地县级以上地方人民政府建设主管部门。</w:t>
            </w:r>
          </w:p>
        </w:tc>
        <w:tc>
          <w:tcPr>
            <w:tcW w:w="2867" w:type="dxa"/>
            <w:vAlign w:val="center"/>
          </w:tcPr>
          <w:p>
            <w:pPr>
              <w:jc w:val="both"/>
              <w:rPr>
                <w:rFonts w:hint="eastAsia" w:ascii="仿宋" w:hAnsi="仿宋" w:eastAsia="仿宋" w:cs="仿宋"/>
                <w:szCs w:val="21"/>
              </w:rPr>
            </w:pPr>
            <w:r>
              <w:rPr>
                <w:rFonts w:hint="eastAsia" w:ascii="仿宋" w:hAnsi="仿宋" w:eastAsia="仿宋" w:cs="仿宋"/>
                <w:szCs w:val="21"/>
              </w:rPr>
              <w:t>安全交底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72" w:type="dxa"/>
            <w:vAlign w:val="center"/>
          </w:tcPr>
          <w:p>
            <w:pPr>
              <w:rPr>
                <w:rFonts w:hint="eastAsia" w:ascii="仿宋" w:hAnsi="仿宋" w:eastAsia="仿宋" w:cs="仿宋"/>
                <w:szCs w:val="21"/>
                <w:lang w:val="en-US" w:eastAsia="zh-CN"/>
              </w:rPr>
            </w:pPr>
            <w:r>
              <w:rPr>
                <w:rFonts w:hint="eastAsia" w:ascii="仿宋" w:hAnsi="仿宋" w:eastAsia="仿宋" w:cs="仿宋"/>
                <w:szCs w:val="21"/>
                <w:lang w:val="en-US" w:eastAsia="zh-CN"/>
              </w:rPr>
              <w:t>11</w:t>
            </w:r>
          </w:p>
        </w:tc>
        <w:tc>
          <w:tcPr>
            <w:tcW w:w="2050" w:type="dxa"/>
            <w:vAlign w:val="center"/>
          </w:tcPr>
          <w:p>
            <w:pPr>
              <w:jc w:val="center"/>
              <w:rPr>
                <w:rFonts w:hint="eastAsia" w:ascii="仿宋" w:hAnsi="仿宋" w:eastAsia="仿宋" w:cs="仿宋"/>
                <w:szCs w:val="21"/>
              </w:rPr>
            </w:pPr>
            <w:r>
              <w:rPr>
                <w:rFonts w:hint="eastAsia" w:ascii="仿宋" w:hAnsi="仿宋" w:eastAsia="仿宋" w:cs="仿宋"/>
                <w:szCs w:val="21"/>
              </w:rPr>
              <w:t>建设单位、施工单位</w:t>
            </w:r>
          </w:p>
        </w:tc>
        <w:tc>
          <w:tcPr>
            <w:tcW w:w="2050" w:type="dxa"/>
            <w:vAlign w:val="center"/>
          </w:tcPr>
          <w:p>
            <w:pPr>
              <w:jc w:val="both"/>
              <w:rPr>
                <w:rFonts w:hint="eastAsia" w:ascii="仿宋" w:hAnsi="仿宋" w:eastAsia="仿宋" w:cs="仿宋"/>
                <w:szCs w:val="21"/>
              </w:rPr>
            </w:pPr>
            <w:r>
              <w:rPr>
                <w:rFonts w:hint="eastAsia" w:ascii="仿宋" w:hAnsi="仿宋" w:eastAsia="仿宋" w:cs="仿宋"/>
                <w:szCs w:val="21"/>
              </w:rPr>
              <w:t>扬尘污染</w:t>
            </w:r>
            <w:r>
              <w:rPr>
                <w:rFonts w:hint="eastAsia" w:ascii="仿宋" w:hAnsi="仿宋" w:eastAsia="仿宋" w:cs="仿宋"/>
                <w:szCs w:val="21"/>
                <w:lang w:eastAsia="zh-CN"/>
              </w:rPr>
              <w:t>防治</w:t>
            </w:r>
          </w:p>
        </w:tc>
        <w:tc>
          <w:tcPr>
            <w:tcW w:w="795" w:type="dxa"/>
            <w:vAlign w:val="center"/>
          </w:tcPr>
          <w:p>
            <w:pPr>
              <w:jc w:val="center"/>
              <w:rPr>
                <w:rFonts w:hint="eastAsia" w:ascii="仿宋" w:hAnsi="仿宋" w:eastAsia="仿宋" w:cs="仿宋"/>
                <w:szCs w:val="21"/>
              </w:rPr>
            </w:pPr>
            <w:r>
              <w:rPr>
                <w:rFonts w:hint="eastAsia" w:ascii="仿宋" w:hAnsi="仿宋" w:eastAsia="仿宋" w:cs="仿宋"/>
                <w:szCs w:val="21"/>
              </w:rPr>
              <w:t>较大</w:t>
            </w:r>
          </w:p>
        </w:tc>
        <w:tc>
          <w:tcPr>
            <w:tcW w:w="4868" w:type="dxa"/>
            <w:vAlign w:val="center"/>
          </w:tcPr>
          <w:p>
            <w:pPr>
              <w:jc w:val="left"/>
              <w:rPr>
                <w:rFonts w:hint="eastAsia" w:ascii="仿宋" w:hAnsi="仿宋" w:eastAsia="仿宋" w:cs="仿宋"/>
                <w:szCs w:val="21"/>
              </w:rPr>
            </w:pPr>
            <w:r>
              <w:rPr>
                <w:rFonts w:hint="eastAsia" w:ascii="仿宋" w:hAnsi="仿宋" w:eastAsia="仿宋" w:cs="仿宋"/>
                <w:szCs w:val="21"/>
              </w:rPr>
              <w:t>《中华人民共和国大气污染防治法》第一百一十五条：(一)施工工地未设置硬质围挡，或者未采取覆盖、分段作业、择时施工、洒水抑尘、冲洗地面和车辆等有效防尘降尘措施的;</w:t>
            </w:r>
          </w:p>
          <w:p>
            <w:pPr>
              <w:jc w:val="left"/>
              <w:rPr>
                <w:rFonts w:hint="eastAsia" w:ascii="仿宋" w:hAnsi="仿宋" w:eastAsia="仿宋" w:cs="仿宋"/>
                <w:szCs w:val="21"/>
              </w:rPr>
            </w:pPr>
            <w:r>
              <w:rPr>
                <w:rFonts w:hint="eastAsia" w:ascii="仿宋" w:hAnsi="仿宋" w:eastAsia="仿宋" w:cs="仿宋"/>
                <w:szCs w:val="21"/>
              </w:rPr>
              <w:t>(二)建筑土方、工程渣土、建筑垃圾未及时清运，或者未采用密闭式防尘网遮盖的。　</w:t>
            </w:r>
          </w:p>
        </w:tc>
        <w:tc>
          <w:tcPr>
            <w:tcW w:w="2867" w:type="dxa"/>
            <w:vAlign w:val="center"/>
          </w:tcPr>
          <w:p>
            <w:pPr>
              <w:jc w:val="center"/>
              <w:rPr>
                <w:rFonts w:hint="eastAsia" w:ascii="仿宋" w:hAnsi="仿宋" w:eastAsia="仿宋" w:cs="仿宋"/>
                <w:szCs w:val="21"/>
              </w:rPr>
            </w:pPr>
            <w:r>
              <w:rPr>
                <w:rFonts w:hint="eastAsia" w:ascii="仿宋" w:hAnsi="仿宋" w:eastAsia="仿宋" w:cs="仿宋"/>
                <w:szCs w:val="21"/>
              </w:rPr>
              <w:t>加大巡查力度，加强宣传教育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trPr>
        <w:tc>
          <w:tcPr>
            <w:tcW w:w="572" w:type="dxa"/>
            <w:vAlign w:val="center"/>
          </w:tcPr>
          <w:p>
            <w:pPr>
              <w:rPr>
                <w:rFonts w:hint="eastAsia" w:ascii="仿宋" w:hAnsi="仿宋" w:eastAsia="仿宋" w:cs="仿宋"/>
                <w:szCs w:val="21"/>
                <w:lang w:val="en-US" w:eastAsia="zh-CN"/>
              </w:rPr>
            </w:pPr>
            <w:r>
              <w:rPr>
                <w:rFonts w:hint="eastAsia" w:ascii="仿宋" w:hAnsi="仿宋" w:eastAsia="仿宋" w:cs="仿宋"/>
                <w:szCs w:val="21"/>
                <w:lang w:val="en-US" w:eastAsia="zh-CN"/>
              </w:rPr>
              <w:t>12</w:t>
            </w:r>
          </w:p>
        </w:tc>
        <w:tc>
          <w:tcPr>
            <w:tcW w:w="2050" w:type="dxa"/>
            <w:vAlign w:val="center"/>
          </w:tcPr>
          <w:p>
            <w:pPr>
              <w:jc w:val="both"/>
              <w:rPr>
                <w:rFonts w:hint="eastAsia" w:ascii="仿宋" w:hAnsi="仿宋" w:eastAsia="仿宋" w:cs="仿宋"/>
                <w:szCs w:val="21"/>
                <w:lang w:eastAsia="zh-CN"/>
              </w:rPr>
            </w:pPr>
            <w:r>
              <w:rPr>
                <w:rFonts w:hint="eastAsia" w:ascii="仿宋" w:hAnsi="仿宋" w:eastAsia="仿宋" w:cs="仿宋"/>
                <w:szCs w:val="21"/>
                <w:lang w:eastAsia="zh-CN"/>
              </w:rPr>
              <w:t>物业服务企业</w:t>
            </w:r>
          </w:p>
        </w:tc>
        <w:tc>
          <w:tcPr>
            <w:tcW w:w="2050" w:type="dxa"/>
            <w:vAlign w:val="center"/>
          </w:tcPr>
          <w:p>
            <w:pPr>
              <w:jc w:val="left"/>
              <w:rPr>
                <w:rFonts w:hint="eastAsia" w:ascii="仿宋" w:hAnsi="仿宋" w:eastAsia="仿宋" w:cs="仿宋"/>
                <w:szCs w:val="21"/>
                <w:lang w:eastAsia="zh-CN"/>
              </w:rPr>
            </w:pPr>
            <w:r>
              <w:rPr>
                <w:rFonts w:hint="eastAsia" w:ascii="仿宋" w:hAnsi="仿宋" w:eastAsia="仿宋" w:cs="仿宋"/>
                <w:szCs w:val="21"/>
              </w:rPr>
              <w:t>未经业主大会同意，物业服务企业</w:t>
            </w:r>
            <w:r>
              <w:rPr>
                <w:rFonts w:hint="eastAsia" w:ascii="仿宋" w:hAnsi="仿宋" w:eastAsia="仿宋" w:cs="仿宋"/>
                <w:szCs w:val="21"/>
                <w:lang w:eastAsia="zh-CN"/>
              </w:rPr>
              <w:t>不得</w:t>
            </w:r>
            <w:r>
              <w:rPr>
                <w:rFonts w:hint="eastAsia" w:ascii="仿宋" w:hAnsi="仿宋" w:eastAsia="仿宋" w:cs="仿宋"/>
                <w:szCs w:val="21"/>
              </w:rPr>
              <w:t>改变物业管理用房的用途</w:t>
            </w:r>
          </w:p>
        </w:tc>
        <w:tc>
          <w:tcPr>
            <w:tcW w:w="795" w:type="dxa"/>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一般</w:t>
            </w:r>
          </w:p>
        </w:tc>
        <w:tc>
          <w:tcPr>
            <w:tcW w:w="4868" w:type="dxa"/>
            <w:vAlign w:val="center"/>
          </w:tcPr>
          <w:p>
            <w:pPr>
              <w:jc w:val="left"/>
              <w:rPr>
                <w:rFonts w:hint="eastAsia" w:ascii="仿宋" w:hAnsi="仿宋" w:eastAsia="仿宋" w:cs="仿宋"/>
                <w:szCs w:val="21"/>
                <w:lang w:eastAsia="zh-CN"/>
              </w:rPr>
            </w:pPr>
            <w:r>
              <w:rPr>
                <w:rFonts w:hint="eastAsia" w:ascii="仿宋" w:hAnsi="仿宋" w:eastAsia="仿宋" w:cs="仿宋"/>
                <w:szCs w:val="21"/>
                <w:lang w:eastAsia="zh-CN"/>
              </w:rPr>
              <w:t>《物业管理条例》</w:t>
            </w:r>
            <w:r>
              <w:rPr>
                <w:rFonts w:hint="default" w:ascii="仿宋" w:hAnsi="仿宋" w:eastAsia="仿宋" w:cs="仿宋"/>
                <w:kern w:val="2"/>
                <w:sz w:val="21"/>
                <w:szCs w:val="21"/>
                <w:lang w:val="en-US" w:eastAsia="zh-CN" w:bidi="ar-SA"/>
              </w:rPr>
              <w:t>第三十七条　物业管理用房的所有权依法属于业主。未经业主大会同意，物业服务企业不得改变物业管理用房的用途。</w:t>
            </w:r>
          </w:p>
          <w:p>
            <w:pPr>
              <w:jc w:val="center"/>
              <w:rPr>
                <w:rFonts w:hint="eastAsia" w:ascii="仿宋" w:hAnsi="仿宋" w:eastAsia="仿宋" w:cs="仿宋"/>
                <w:szCs w:val="21"/>
                <w:lang w:eastAsia="zh-CN"/>
              </w:rPr>
            </w:pPr>
          </w:p>
        </w:tc>
        <w:tc>
          <w:tcPr>
            <w:tcW w:w="2867" w:type="dxa"/>
            <w:vAlign w:val="center"/>
          </w:tcPr>
          <w:p>
            <w:pPr>
              <w:pStyle w:val="4"/>
              <w:shd w:val="clear" w:color="auto" w:fill="FFFFFF"/>
              <w:spacing w:before="0" w:beforeAutospacing="0" w:after="225" w:afterAutospacing="0" w:line="360" w:lineRule="atLeast"/>
              <w:jc w:val="center"/>
              <w:rPr>
                <w:rFonts w:ascii="仿宋" w:hAnsi="仿宋" w:eastAsia="仿宋" w:cs="Times New Roman"/>
                <w:color w:val="333333"/>
                <w:sz w:val="21"/>
                <w:szCs w:val="21"/>
              </w:rPr>
            </w:pPr>
            <w:r>
              <w:rPr>
                <w:rFonts w:hint="eastAsia" w:ascii="仿宋" w:hAnsi="仿宋" w:eastAsia="仿宋" w:cs="Times New Roman"/>
                <w:color w:val="333333"/>
                <w:sz w:val="21"/>
                <w:szCs w:val="21"/>
              </w:rPr>
              <w:t>加强相关法律法规的宣传。</w:t>
            </w:r>
          </w:p>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572" w:type="dxa"/>
            <w:vAlign w:val="center"/>
          </w:tcPr>
          <w:p>
            <w:pPr>
              <w:rPr>
                <w:rFonts w:hint="eastAsia" w:ascii="仿宋" w:hAnsi="仿宋" w:eastAsia="仿宋" w:cs="仿宋"/>
                <w:szCs w:val="21"/>
                <w:lang w:val="en-US" w:eastAsia="zh-CN"/>
              </w:rPr>
            </w:pPr>
            <w:r>
              <w:rPr>
                <w:rFonts w:hint="eastAsia" w:ascii="仿宋" w:hAnsi="仿宋" w:eastAsia="仿宋" w:cs="仿宋"/>
                <w:szCs w:val="21"/>
                <w:lang w:val="en-US" w:eastAsia="zh-CN"/>
              </w:rPr>
              <w:t>13</w:t>
            </w:r>
          </w:p>
        </w:tc>
        <w:tc>
          <w:tcPr>
            <w:tcW w:w="2050" w:type="dxa"/>
            <w:vAlign w:val="center"/>
          </w:tcPr>
          <w:p>
            <w:pPr>
              <w:jc w:val="both"/>
              <w:rPr>
                <w:rFonts w:hint="eastAsia" w:ascii="仿宋" w:hAnsi="仿宋" w:eastAsia="仿宋" w:cs="仿宋"/>
                <w:szCs w:val="21"/>
                <w:lang w:eastAsia="zh-CN"/>
              </w:rPr>
            </w:pPr>
            <w:r>
              <w:rPr>
                <w:rFonts w:hint="eastAsia" w:ascii="仿宋" w:hAnsi="仿宋" w:eastAsia="仿宋" w:cs="仿宋"/>
                <w:szCs w:val="21"/>
                <w:lang w:eastAsia="zh-CN"/>
              </w:rPr>
              <w:t>建设单位</w:t>
            </w:r>
          </w:p>
        </w:tc>
        <w:tc>
          <w:tcPr>
            <w:tcW w:w="2050" w:type="dxa"/>
            <w:vAlign w:val="center"/>
          </w:tcPr>
          <w:p>
            <w:pPr>
              <w:jc w:val="left"/>
              <w:rPr>
                <w:rFonts w:hint="eastAsia" w:ascii="仿宋" w:hAnsi="仿宋" w:eastAsia="仿宋" w:cs="仿宋"/>
                <w:szCs w:val="21"/>
                <w:lang w:eastAsia="zh-CN"/>
              </w:rPr>
            </w:pPr>
            <w:r>
              <w:rPr>
                <w:rFonts w:hint="eastAsia" w:ascii="仿宋" w:hAnsi="仿宋" w:eastAsia="仿宋" w:cs="仿宋"/>
                <w:szCs w:val="21"/>
                <w:lang w:eastAsia="zh-CN"/>
              </w:rPr>
              <w:t>特殊建设工程未经消防设计审查或者审查不合格的，建设单位、施工单位不得施工。</w:t>
            </w:r>
          </w:p>
        </w:tc>
        <w:tc>
          <w:tcPr>
            <w:tcW w:w="795" w:type="dxa"/>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一般</w:t>
            </w:r>
          </w:p>
        </w:tc>
        <w:tc>
          <w:tcPr>
            <w:tcW w:w="4868" w:type="dxa"/>
            <w:vAlign w:val="center"/>
          </w:tcPr>
          <w:p>
            <w:pPr>
              <w:jc w:val="left"/>
              <w:rPr>
                <w:rFonts w:hint="eastAsia" w:ascii="仿宋" w:hAnsi="仿宋" w:eastAsia="仿宋" w:cs="仿宋"/>
                <w:szCs w:val="21"/>
                <w:lang w:eastAsia="zh-CN"/>
              </w:rPr>
            </w:pPr>
            <w:r>
              <w:rPr>
                <w:rFonts w:hint="eastAsia" w:ascii="仿宋" w:hAnsi="仿宋" w:eastAsia="仿宋" w:cs="仿宋"/>
                <w:szCs w:val="21"/>
                <w:lang w:eastAsia="zh-CN"/>
              </w:rPr>
              <w:t>《中华人民共和国消防法》第五十八条第一款：特殊建设工程未经消防设计审查或者审查不合格进行施工</w:t>
            </w:r>
          </w:p>
        </w:tc>
        <w:tc>
          <w:tcPr>
            <w:tcW w:w="2867" w:type="dxa"/>
            <w:vAlign w:val="center"/>
          </w:tcPr>
          <w:p>
            <w:pPr>
              <w:jc w:val="left"/>
              <w:rPr>
                <w:rFonts w:hint="eastAsia" w:ascii="仿宋" w:hAnsi="仿宋" w:eastAsia="仿宋" w:cs="仿宋"/>
                <w:szCs w:val="21"/>
                <w:lang w:eastAsia="zh-CN"/>
              </w:rPr>
            </w:pPr>
            <w:r>
              <w:rPr>
                <w:rFonts w:hint="eastAsia" w:ascii="仿宋" w:hAnsi="仿宋" w:eastAsia="仿宋" w:cs="仿宋"/>
                <w:szCs w:val="21"/>
                <w:lang w:eastAsia="zh-CN"/>
              </w:rPr>
              <w:t>加强住房建设相关法律法规的宣传，做到行政指导与处罚和教育相结合。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572" w:type="dxa"/>
            <w:vAlign w:val="center"/>
          </w:tcPr>
          <w:p>
            <w:pPr>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14</w:t>
            </w:r>
          </w:p>
        </w:tc>
        <w:tc>
          <w:tcPr>
            <w:tcW w:w="2050" w:type="dxa"/>
            <w:vAlign w:val="center"/>
          </w:tcPr>
          <w:p>
            <w:pPr>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燃气经营企业</w:t>
            </w:r>
          </w:p>
        </w:tc>
        <w:tc>
          <w:tcPr>
            <w:tcW w:w="2050" w:type="dxa"/>
            <w:vAlign w:val="center"/>
          </w:tcPr>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225" w:afterAutospacing="0" w:line="360" w:lineRule="atLeast"/>
              <w:ind w:right="0"/>
              <w:rPr>
                <w:rFonts w:hint="default" w:ascii="仿宋" w:hAnsi="仿宋" w:eastAsia="仿宋" w:cs="仿宋"/>
                <w:kern w:val="0"/>
                <w:sz w:val="21"/>
                <w:szCs w:val="21"/>
                <w:lang w:val="en-US" w:eastAsia="zh-CN" w:bidi="ar-SA"/>
              </w:rPr>
            </w:pPr>
            <w:r>
              <w:rPr>
                <w:rFonts w:hint="default" w:ascii="仿宋" w:hAnsi="仿宋" w:eastAsia="仿宋" w:cs="仿宋"/>
                <w:kern w:val="0"/>
                <w:sz w:val="21"/>
                <w:szCs w:val="21"/>
                <w:lang w:val="en-US" w:eastAsia="zh-CN" w:bidi="ar-SA"/>
              </w:rPr>
              <w:t>国家对燃气经营实行许可证制度。从事燃气经营活动的企业，应当具备</w:t>
            </w:r>
            <w:r>
              <w:rPr>
                <w:rFonts w:hint="eastAsia" w:ascii="仿宋" w:hAnsi="仿宋" w:eastAsia="仿宋" w:cs="仿宋"/>
                <w:kern w:val="0"/>
                <w:sz w:val="21"/>
                <w:szCs w:val="21"/>
                <w:lang w:val="en-US" w:eastAsia="zh-CN" w:bidi="ar-SA"/>
              </w:rPr>
              <w:t>一定</w:t>
            </w:r>
            <w:r>
              <w:rPr>
                <w:rFonts w:hint="default" w:ascii="仿宋" w:hAnsi="仿宋" w:eastAsia="仿宋" w:cs="仿宋"/>
                <w:kern w:val="0"/>
                <w:sz w:val="21"/>
                <w:szCs w:val="21"/>
                <w:lang w:val="en-US" w:eastAsia="zh-CN" w:bidi="ar-SA"/>
              </w:rPr>
              <w:t>条件</w:t>
            </w:r>
            <w:r>
              <w:rPr>
                <w:rFonts w:hint="eastAsia" w:ascii="仿宋" w:hAnsi="仿宋" w:eastAsia="仿宋" w:cs="仿宋"/>
                <w:kern w:val="0"/>
                <w:sz w:val="21"/>
                <w:szCs w:val="21"/>
                <w:lang w:val="en-US" w:eastAsia="zh-CN" w:bidi="ar-SA"/>
              </w:rPr>
              <w:t>。</w:t>
            </w:r>
          </w:p>
          <w:p>
            <w:pPr>
              <w:jc w:val="left"/>
              <w:rPr>
                <w:rFonts w:hint="eastAsia" w:ascii="仿宋" w:hAnsi="仿宋" w:eastAsia="仿宋" w:cs="仿宋"/>
                <w:kern w:val="0"/>
                <w:szCs w:val="21"/>
              </w:rPr>
            </w:pPr>
          </w:p>
        </w:tc>
        <w:tc>
          <w:tcPr>
            <w:tcW w:w="795" w:type="dxa"/>
            <w:vAlign w:val="center"/>
          </w:tcPr>
          <w:p>
            <w:pPr>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一般</w:t>
            </w:r>
          </w:p>
        </w:tc>
        <w:tc>
          <w:tcPr>
            <w:tcW w:w="4868" w:type="dxa"/>
            <w:vAlign w:val="center"/>
          </w:tcPr>
          <w:p>
            <w:pPr>
              <w:rPr>
                <w:rFonts w:hint="eastAsia" w:ascii="仿宋" w:hAnsi="仿宋" w:eastAsia="仿宋" w:cs="仿宋"/>
                <w:kern w:val="0"/>
                <w:szCs w:val="21"/>
              </w:rPr>
            </w:pPr>
            <w:r>
              <w:rPr>
                <w:rFonts w:hint="eastAsia" w:ascii="仿宋" w:hAnsi="仿宋" w:eastAsia="仿宋" w:cs="仿宋"/>
                <w:kern w:val="0"/>
                <w:szCs w:val="21"/>
              </w:rPr>
              <w:t>《城镇燃气管理条例》</w:t>
            </w:r>
            <w:r>
              <w:rPr>
                <w:rFonts w:hint="eastAsia" w:ascii="仿宋" w:hAnsi="仿宋" w:eastAsia="仿宋" w:cs="仿宋"/>
                <w:kern w:val="0"/>
                <w:szCs w:val="21"/>
                <w:lang w:eastAsia="zh-CN"/>
              </w:rPr>
              <w:t>第四十五条：</w:t>
            </w:r>
            <w:r>
              <w:rPr>
                <w:rFonts w:hint="eastAsia" w:ascii="仿宋" w:hAnsi="仿宋" w:eastAsia="仿宋" w:cs="仿宋"/>
                <w:kern w:val="0"/>
                <w:szCs w:val="21"/>
              </w:rPr>
              <w:t>违反本条例规定，未取得燃气经营许可证从事燃气经营活动的，由燃气管理部门责令停止违法行为，处5万元以上50万元以下罚款;有违法所得的，没收违法所得;构成犯罪的，依法追究刑事责任。</w:t>
            </w:r>
          </w:p>
        </w:tc>
        <w:tc>
          <w:tcPr>
            <w:tcW w:w="2867" w:type="dxa"/>
            <w:vAlign w:val="center"/>
          </w:tcPr>
          <w:p>
            <w:pPr>
              <w:rPr>
                <w:rFonts w:hint="eastAsia" w:ascii="仿宋" w:hAnsi="仿宋" w:eastAsia="仿宋" w:cs="仿宋"/>
                <w:kern w:val="0"/>
                <w:szCs w:val="21"/>
              </w:rPr>
            </w:pPr>
            <w:r>
              <w:rPr>
                <w:rFonts w:hint="eastAsia" w:ascii="仿宋" w:hAnsi="仿宋" w:eastAsia="仿宋" w:cs="仿宋"/>
                <w:kern w:val="0"/>
                <w:szCs w:val="21"/>
              </w:rPr>
              <w:t>加强住房建设相关法律法规的宣传，做到行政</w:t>
            </w:r>
            <w:r>
              <w:rPr>
                <w:rFonts w:hint="eastAsia" w:ascii="仿宋" w:hAnsi="仿宋" w:eastAsia="仿宋" w:cs="仿宋"/>
                <w:kern w:val="0"/>
                <w:szCs w:val="21"/>
                <w:lang w:eastAsia="zh-CN"/>
              </w:rPr>
              <w:t>许可</w:t>
            </w:r>
            <w:r>
              <w:rPr>
                <w:rFonts w:hint="eastAsia" w:ascii="仿宋" w:hAnsi="仿宋" w:eastAsia="仿宋" w:cs="仿宋"/>
                <w:kern w:val="0"/>
                <w:szCs w:val="21"/>
              </w:rPr>
              <w:t>和行政指导相结合、处罚和教育相结合</w:t>
            </w:r>
            <w:r>
              <w:rPr>
                <w:rFonts w:hint="eastAsia" w:ascii="仿宋" w:hAnsi="仿宋" w:eastAsia="仿宋" w:cs="仿宋"/>
                <w:kern w:val="0"/>
                <w:szCs w:val="21"/>
                <w:lang w:eastAsia="zh-CN"/>
              </w:rPr>
              <w:t>。</w:t>
            </w:r>
          </w:p>
        </w:tc>
      </w:tr>
    </w:tbl>
    <w:p>
      <w:pPr>
        <w:rPr>
          <w:rFonts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06018697">
    <w:nsid w:val="719B8989"/>
    <w:multiLevelType w:val="singleLevel"/>
    <w:tmpl w:val="719B8989"/>
    <w:lvl w:ilvl="0" w:tentative="1">
      <w:start w:val="1"/>
      <w:numFmt w:val="decimal"/>
      <w:suff w:val="nothing"/>
      <w:lvlText w:val="%1、"/>
      <w:lvlJc w:val="left"/>
    </w:lvl>
  </w:abstractNum>
  <w:abstractNum w:abstractNumId="1961863702">
    <w:nsid w:val="74EFAA16"/>
    <w:multiLevelType w:val="singleLevel"/>
    <w:tmpl w:val="74EFAA16"/>
    <w:lvl w:ilvl="0" w:tentative="1">
      <w:start w:val="1"/>
      <w:numFmt w:val="decimal"/>
      <w:suff w:val="nothing"/>
      <w:lvlText w:val="%1、"/>
      <w:lvlJc w:val="left"/>
    </w:lvl>
  </w:abstractNum>
  <w:num w:numId="1">
    <w:abstractNumId w:val="1906018697"/>
  </w:num>
  <w:num w:numId="2">
    <w:abstractNumId w:val="19618637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2021-10-14T01:35:00Z</dcterms:created>
  <dc:creator>Administrator</dc:creator>
  <cp:lastModifiedBy>北大软件</cp:lastModifiedBy>
  <cp:lastPrinted>2023-04-08T09:03:08Z</cp:lastPrinted>
  <dcterms:modified xsi:type="dcterms:W3CDTF">2023-04-08T09:03:19Z</dcterms:modified>
  <dc:title>禹州市住房和城乡建设局行政相对人违法风险点及防控措施清单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B28F0F2782E94509BFC955440A454B79</vt:lpwstr>
  </property>
</Properties>
</file>