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eastAsia"/>
          <w:sz w:val="44"/>
          <w:szCs w:val="44"/>
        </w:rPr>
      </w:pPr>
      <w:r>
        <w:rPr>
          <w:rFonts w:hint="eastAsia"/>
          <w:sz w:val="44"/>
          <w:szCs w:val="44"/>
        </w:rPr>
        <w:t>法律法规基本知识</w:t>
      </w:r>
      <w:bookmarkStart w:id="0" w:name="_GoBack"/>
      <w:bookmarkEnd w:id="0"/>
    </w:p>
    <w:p>
      <w:pPr>
        <w:keepNext w:val="0"/>
        <w:keepLines w:val="0"/>
        <w:pageBreakBefore w:val="0"/>
        <w:widowControl w:val="0"/>
        <w:kinsoku/>
        <w:wordWrap/>
        <w:overflowPunct/>
        <w:topLinePunct w:val="0"/>
        <w:autoSpaceDE/>
        <w:autoSpaceDN/>
        <w:bidi w:val="0"/>
        <w:adjustRightInd/>
        <w:snapToGrid/>
        <w:ind w:left="0" w:leftChars="0" w:right="0" w:rightChars="0" w:firstLine="0" w:firstLineChars="0"/>
        <w:jc w:val="center"/>
        <w:textAlignment w:val="auto"/>
        <w:rPr>
          <w:rFonts w:hint="eastAsia"/>
          <w:sz w:val="44"/>
          <w:szCs w:val="44"/>
        </w:rPr>
      </w:pP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法律法规常识基本知识包括以下几种法律法规：法律，法律解释，行政法规，地方性法规，自治条例和单行条例和规章等。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1、法律：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我国最高权力机关全国人民代表大会和全国人民代表大会常务委员会行使国家立法权，立法通过后，由国家主席签署主席令予以公布。因而，法律的级别是最高的。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法律一般都称为既定法，如宪法、刑法、劳动合同法等。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2、法律解释：</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是对法律中某些条文或文字的解释或限定。这些解释将涉及到法律的适用问题。法律解释权属于全国人民代表大会常务委员会，其做出的法律解释同法律具有同等效力。</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还有一种司法解释，即由最高人民法院或最高人民检察院做出的解释，用于指导各基层法院的司法工作。</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3、行政法规：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是由国务院制定的，通过后由国务院总理签署国务院令公布。这些法规也具有全国通用性，是对法律的补充，在成熟的情况下会被补充进法律，其地位仅次于法律。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法规多称为条例，也可以是全国性法律的实施细则，如治安处罚条例、专利代理条例等。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4、地方性法规、自治条例和单行条例：</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其制定者是各省、自治区、直辖市的人民代表大会及其常务委员会，相当于是各地方的最高权力机构。</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地方性法规大部分称作条例，有的为法律在地方的实施细则，部分为具有法规属性的文件，如决议、决定等。地方法规的开头多贯有地方名字，如北京市食品安全条例、北京市实施《中华人民共和国动物防疫法》办法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5、规章：</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其制定者是国务院各部、委员会、中国人民银行、审计署和具有行政管理职能的直属机构，这些规章仅在本部门的权限范围内有效。如国家专利局制定的《专利审查指南》、国家食品药品监督管理局制定的《药品注册管理办法》等。</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sz w:val="32"/>
          <w:szCs w:val="32"/>
        </w:rPr>
      </w:pPr>
      <w:r>
        <w:rPr>
          <w:rFonts w:hint="eastAsia"/>
          <w:sz w:val="32"/>
          <w:szCs w:val="32"/>
        </w:rPr>
        <w:t>还有一些规章是由各省、自治区、直辖市和较大的市的人民政府制定的，仅在本行政区域内有效。如《北京市人民政府关于修改《北京市天安门地区管理规定》的决定》、《北京市实施《中华人民共和国耕地占用税暂行条例》办法》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zMjAyZjJjNzA4MDNjMTgwMmU3YjYyMDRmOTk1ZWUifQ=="/>
  </w:docVars>
  <w:rsids>
    <w:rsidRoot w:val="70756CA5"/>
    <w:rsid w:val="70756C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2022-10-26T05:57:00Z</dcterms:created>
  <dc:creator>Administrator</dc:creator>
  <cp:lastModifiedBy>Administrator</cp:lastModifiedBy>
  <dcterms:modified xsi:type="dcterms:W3CDTF">2022-10-26T05:58:24Z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6DC3F8939B9D441CB1EDD693BE888C86</vt:lpwstr>
  </property>
</Properties>
</file>