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center"/>
        <w:textAlignment w:val="auto"/>
        <w:outlineLvl w:val="9"/>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许昌市矿山事故区域性</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center"/>
        <w:textAlignment w:val="auto"/>
        <w:outlineLvl w:val="9"/>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应急救援（禹州）中心项目开工建设</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center"/>
        <w:textAlignment w:val="auto"/>
        <w:outlineLvl w:val="9"/>
        <w:rPr>
          <w:rFonts w:hint="eastAsia" w:ascii="方正小标宋简体" w:hAnsi="方正小标宋简体" w:eastAsia="方正小标宋简体" w:cs="方正小标宋简体"/>
          <w:sz w:val="44"/>
          <w:szCs w:val="44"/>
          <w:lang w:eastAsia="zh-CN"/>
        </w:rPr>
      </w:pP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2月22日上午，</w:t>
      </w:r>
      <w:r>
        <w:rPr>
          <w:rFonts w:hint="eastAsia" w:ascii="仿宋" w:hAnsi="仿宋" w:eastAsia="仿宋" w:cs="仿宋"/>
          <w:sz w:val="32"/>
          <w:szCs w:val="32"/>
          <w:lang w:eastAsia="zh-CN"/>
        </w:rPr>
        <w:t>许昌市矿山事故区域性应急救援（禹州）中心项目开工仪式在</w:t>
      </w:r>
      <w:r>
        <w:rPr>
          <w:rFonts w:hint="eastAsia" w:ascii="仿宋" w:hAnsi="仿宋" w:eastAsia="仿宋" w:cs="仿宋"/>
          <w:sz w:val="32"/>
          <w:szCs w:val="32"/>
          <w:lang w:val="en-US" w:eastAsia="zh-CN"/>
        </w:rPr>
        <w:t>禹州市通广有机瓷业有限公司院内举行，相关单位行政正职和部分单位分管副职参加，市委常委、统战部长田占营出席仪式。</w:t>
      </w:r>
    </w:p>
    <w:p>
      <w:pPr>
        <w:rPr>
          <w:rFonts w:hint="eastAsia" w:ascii="仿宋" w:hAnsi="仿宋" w:eastAsia="仿宋" w:cs="仿宋"/>
          <w:sz w:val="32"/>
          <w:szCs w:val="32"/>
          <w:lang w:val="en-US" w:eastAsia="zh-CN"/>
        </w:rPr>
      </w:pPr>
      <w:r>
        <w:rPr>
          <w:rFonts w:hint="eastAsia" w:ascii="仿宋" w:hAnsi="仿宋" w:eastAsia="仿宋" w:cs="仿宋"/>
          <w:sz w:val="32"/>
          <w:szCs w:val="32"/>
          <w:lang w:eastAsia="zh-CN"/>
        </w:rPr>
        <w:drawing>
          <wp:inline distT="0" distB="0" distL="114300" distR="114300">
            <wp:extent cx="5240655" cy="3930650"/>
            <wp:effectExtent l="0" t="0" r="17145" b="12700"/>
            <wp:docPr id="7" name="图片 7" descr="dcd197a134732ee326a1d45d17eec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cd197a134732ee326a1d45d17eec6d"/>
                    <pic:cNvPicPr>
                      <a:picLocks noChangeAspect="1"/>
                    </pic:cNvPicPr>
                  </pic:nvPicPr>
                  <pic:blipFill>
                    <a:blip r:embed="rId4"/>
                    <a:stretch>
                      <a:fillRect/>
                    </a:stretch>
                  </pic:blipFill>
                  <pic:spPr>
                    <a:xfrm>
                      <a:off x="0" y="0"/>
                      <a:ext cx="5240655" cy="3930650"/>
                    </a:xfrm>
                    <a:prstGeom prst="rect">
                      <a:avLst/>
                    </a:prstGeom>
                  </pic:spPr>
                </pic:pic>
              </a:graphicData>
            </a:graphic>
          </wp:inline>
        </w:drawing>
      </w: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仪式上，市应急管理局局长郭红伟同志介绍，该项目按照“全灾种、大应急”的总体要求和“便于训练管理、救援重点突出、分类实施保障、建设节约高效”的原则，通过适当扩展队伍规模、补充完善救援物资装备、统一训练场地、适当拓展应急救援业务等具体举措，着力打造一支“统一指挥、专常兼备、反应灵敏、作风过硬、本领高强、立足本地、辐射全省”的专业应急救援队伍。</w:t>
      </w: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40655" cy="3930650"/>
            <wp:effectExtent l="0" t="0" r="17145" b="12700"/>
            <wp:docPr id="1" name="图片 1" descr="32a247513574e8e4857bc91ab81e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2a247513574e8e4857bc91ab81e239"/>
                    <pic:cNvPicPr>
                      <a:picLocks noChangeAspect="1"/>
                    </pic:cNvPicPr>
                  </pic:nvPicPr>
                  <pic:blipFill>
                    <a:blip r:embed="rId5"/>
                    <a:stretch>
                      <a:fillRect/>
                    </a:stretch>
                  </pic:blipFill>
                  <pic:spPr>
                    <a:xfrm>
                      <a:off x="0" y="0"/>
                      <a:ext cx="5240655" cy="3930650"/>
                    </a:xfrm>
                    <a:prstGeom prst="rect">
                      <a:avLst/>
                    </a:prstGeom>
                  </pic:spPr>
                </pic:pic>
              </a:graphicData>
            </a:graphic>
          </wp:inline>
        </w:drawing>
      </w:r>
    </w:p>
    <w:p>
      <w:pPr>
        <w:ind w:firstLine="640" w:firstLineChars="200"/>
        <w:rPr>
          <w:rFonts w:hint="eastAsia" w:ascii="仿宋" w:hAnsi="仿宋" w:eastAsia="仿宋" w:cs="仿宋"/>
          <w:sz w:val="32"/>
          <w:szCs w:val="32"/>
        </w:rPr>
      </w:pPr>
      <w:r>
        <w:rPr>
          <w:rFonts w:hint="eastAsia" w:ascii="仿宋" w:hAnsi="仿宋" w:eastAsia="仿宋" w:cs="仿宋"/>
          <w:sz w:val="32"/>
          <w:szCs w:val="32"/>
          <w:lang w:eastAsia="zh-CN"/>
        </w:rPr>
        <w:t>市通广瓷业有限公司（承建单位）总经理马超同志表示，</w:t>
      </w:r>
      <w:r>
        <w:rPr>
          <w:rFonts w:hint="eastAsia" w:ascii="仿宋" w:hAnsi="仿宋" w:eastAsia="仿宋" w:cs="仿宋"/>
          <w:sz w:val="32"/>
          <w:szCs w:val="32"/>
        </w:rPr>
        <w:t>将按照国家规范标准和合同要求，在施工过程中精心组织、科学管理、合理安排</w:t>
      </w:r>
      <w:r>
        <w:rPr>
          <w:rFonts w:hint="eastAsia" w:ascii="仿宋" w:hAnsi="仿宋" w:eastAsia="仿宋" w:cs="仿宋"/>
          <w:sz w:val="32"/>
          <w:szCs w:val="32"/>
          <w:lang w:val="en-US" w:eastAsia="zh-CN"/>
        </w:rPr>
        <w:t>,</w:t>
      </w:r>
      <w:r>
        <w:rPr>
          <w:rFonts w:hint="eastAsia" w:ascii="仿宋" w:hAnsi="仿宋" w:eastAsia="仿宋" w:cs="仿宋"/>
          <w:sz w:val="32"/>
          <w:szCs w:val="32"/>
        </w:rPr>
        <w:t>将以安全、质量、工期、管理方面为首严格把关，合理优化各个施工环节，确保工程质量和安全</w:t>
      </w:r>
      <w:r>
        <w:rPr>
          <w:rFonts w:hint="eastAsia" w:ascii="仿宋" w:hAnsi="仿宋" w:eastAsia="仿宋" w:cs="仿宋"/>
          <w:sz w:val="32"/>
          <w:szCs w:val="32"/>
          <w:lang w:eastAsia="zh-CN"/>
        </w:rPr>
        <w:t>，使</w:t>
      </w:r>
      <w:bookmarkStart w:id="0" w:name="_GoBack"/>
      <w:bookmarkEnd w:id="0"/>
      <w:r>
        <w:rPr>
          <w:rFonts w:hint="eastAsia" w:ascii="仿宋" w:hAnsi="仿宋" w:eastAsia="仿宋" w:cs="仿宋"/>
          <w:sz w:val="32"/>
          <w:szCs w:val="32"/>
        </w:rPr>
        <w:t>该项目早日建成</w:t>
      </w:r>
      <w:r>
        <w:rPr>
          <w:rFonts w:hint="eastAsia" w:ascii="仿宋" w:hAnsi="仿宋" w:eastAsia="仿宋" w:cs="仿宋"/>
          <w:sz w:val="32"/>
          <w:szCs w:val="32"/>
          <w:lang w:eastAsia="zh-CN"/>
        </w:rPr>
        <w:t>并</w:t>
      </w:r>
      <w:r>
        <w:rPr>
          <w:rFonts w:hint="eastAsia" w:ascii="仿宋" w:hAnsi="仿宋" w:eastAsia="仿宋" w:cs="仿宋"/>
          <w:sz w:val="32"/>
          <w:szCs w:val="32"/>
        </w:rPr>
        <w:t>发挥良好的社会效益。</w:t>
      </w: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41290" cy="3931285"/>
            <wp:effectExtent l="0" t="0" r="16510" b="12065"/>
            <wp:docPr id="2" name="图片 2" descr="86456438e37b9bd17cf2a76e115fb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6456438e37b9bd17cf2a76e115fb8d"/>
                    <pic:cNvPicPr>
                      <a:picLocks noChangeAspect="1"/>
                    </pic:cNvPicPr>
                  </pic:nvPicPr>
                  <pic:blipFill>
                    <a:blip r:embed="rId6"/>
                    <a:stretch>
                      <a:fillRect/>
                    </a:stretch>
                  </pic:blipFill>
                  <pic:spPr>
                    <a:xfrm>
                      <a:off x="0" y="0"/>
                      <a:ext cx="5241290" cy="3931285"/>
                    </a:xfrm>
                    <a:prstGeom prst="rect">
                      <a:avLst/>
                    </a:prstGeom>
                  </pic:spPr>
                </pic:pic>
              </a:graphicData>
            </a:graphic>
          </wp:inline>
        </w:drawing>
      </w:r>
    </w:p>
    <w:p>
      <w:pPr>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val="en-US" w:eastAsia="zh-CN"/>
        </w:rPr>
        <w:t>最后，</w:t>
      </w:r>
      <w:r>
        <w:rPr>
          <w:rFonts w:hint="eastAsia" w:ascii="仿宋" w:hAnsi="仿宋" w:eastAsia="仿宋" w:cs="仿宋"/>
          <w:sz w:val="32"/>
          <w:szCs w:val="32"/>
          <w:lang w:eastAsia="zh-CN"/>
        </w:rPr>
        <w:t>市委常委、统战部部长</w:t>
      </w:r>
      <w:r>
        <w:rPr>
          <w:rFonts w:hint="eastAsia" w:ascii="仿宋" w:hAnsi="仿宋" w:eastAsia="仿宋" w:cs="仿宋"/>
          <w:sz w:val="32"/>
          <w:szCs w:val="32"/>
          <w:lang w:val="en-US" w:eastAsia="zh-CN"/>
        </w:rPr>
        <w:t>田占营</w:t>
      </w:r>
      <w:r>
        <w:rPr>
          <w:rFonts w:hint="eastAsia" w:ascii="仿宋" w:hAnsi="仿宋" w:eastAsia="仿宋" w:cs="仿宋"/>
          <w:sz w:val="32"/>
          <w:szCs w:val="32"/>
          <w:lang w:eastAsia="zh-CN"/>
        </w:rPr>
        <w:t>同志宣布开工令。</w:t>
      </w:r>
    </w:p>
    <w:p>
      <w:pPr>
        <w:rPr>
          <w:rFonts w:hint="eastAsia" w:ascii="仿宋" w:hAnsi="仿宋" w:eastAsia="仿宋" w:cs="仿宋"/>
          <w:sz w:val="32"/>
          <w:szCs w:val="32"/>
          <w:lang w:eastAsia="zh-CN"/>
        </w:rPr>
      </w:pPr>
      <w:r>
        <w:rPr>
          <w:rFonts w:hint="eastAsia" w:ascii="仿宋" w:hAnsi="仿宋" w:eastAsia="仿宋" w:cs="仿宋"/>
          <w:sz w:val="32"/>
          <w:szCs w:val="32"/>
          <w:lang w:val="en-US" w:eastAsia="zh-CN"/>
        </w:rPr>
        <w:drawing>
          <wp:inline distT="0" distB="0" distL="114300" distR="114300">
            <wp:extent cx="5220335" cy="3915410"/>
            <wp:effectExtent l="0" t="0" r="18415" b="8890"/>
            <wp:docPr id="4" name="图片 4" descr="98a67daf07fab22778108a277632f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8a67daf07fab22778108a277632f32"/>
                    <pic:cNvPicPr>
                      <a:picLocks noChangeAspect="1"/>
                    </pic:cNvPicPr>
                  </pic:nvPicPr>
                  <pic:blipFill>
                    <a:blip r:embed="rId7"/>
                    <a:stretch>
                      <a:fillRect/>
                    </a:stretch>
                  </pic:blipFill>
                  <pic:spPr>
                    <a:xfrm>
                      <a:off x="0" y="0"/>
                      <a:ext cx="5220335" cy="3915410"/>
                    </a:xfrm>
                    <a:prstGeom prst="rect">
                      <a:avLst/>
                    </a:prstGeom>
                  </pic:spPr>
                </pic:pic>
              </a:graphicData>
            </a:graphic>
          </wp:inline>
        </w:drawing>
      </w: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据悉，该地块位于西工业区园区路南段38号，南邻阳翟大道、北邻禹王大道，占地面积约28亩。应急物资储备仓库在禹州市通广有机瓷业有限公司原有厂房的基础上进行改造，面积8500㎡左右，改造后消防条件达到国家级设计标准。</w:t>
      </w: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161915" cy="5245100"/>
            <wp:effectExtent l="0" t="0" r="635" b="12700"/>
            <wp:docPr id="5" name="图片 5" descr="200fda85da4fb2431946ce9d47c3f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00fda85da4fb2431946ce9d47c3fb0"/>
                    <pic:cNvPicPr>
                      <a:picLocks noChangeAspect="1"/>
                    </pic:cNvPicPr>
                  </pic:nvPicPr>
                  <pic:blipFill>
                    <a:blip r:embed="rId8"/>
                    <a:stretch>
                      <a:fillRect/>
                    </a:stretch>
                  </pic:blipFill>
                  <pic:spPr>
                    <a:xfrm>
                      <a:off x="0" y="0"/>
                      <a:ext cx="5161915" cy="5245100"/>
                    </a:xfrm>
                    <a:prstGeom prst="rect">
                      <a:avLst/>
                    </a:prstGeom>
                  </pic:spPr>
                </pic:pic>
              </a:graphicData>
            </a:graphic>
          </wp:inline>
        </w:drawing>
      </w: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40655" cy="3930650"/>
            <wp:effectExtent l="0" t="0" r="17145" b="12700"/>
            <wp:docPr id="3" name="图片 3" descr="f08b4a2f230efe5f4dfd726d098f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08b4a2f230efe5f4dfd726d098f705"/>
                    <pic:cNvPicPr>
                      <a:picLocks noChangeAspect="1"/>
                    </pic:cNvPicPr>
                  </pic:nvPicPr>
                  <pic:blipFill>
                    <a:blip r:embed="rId9"/>
                    <a:stretch>
                      <a:fillRect/>
                    </a:stretch>
                  </pic:blipFill>
                  <pic:spPr>
                    <a:xfrm>
                      <a:off x="0" y="0"/>
                      <a:ext cx="5240655" cy="393065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方正小标宋简体">
    <w:panose1 w:val="00000600000000000000"/>
    <w:charset w:val="86"/>
    <w:family w:val="auto"/>
    <w:pitch w:val="default"/>
    <w:sig w:usb0="800002BF" w:usb1="184F6CF8" w:usb2="00000012" w:usb3="00000000" w:csb0="00160001" w:csb1="1203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8116DB3"/>
    <w:rsid w:val="30607712"/>
    <w:rsid w:val="44811355"/>
    <w:rsid w:val="63422D8F"/>
    <w:rsid w:val="68116D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style>
  <w:style w:type="paragraph" w:customStyle="1" w:styleId="5">
    <w:name w:val="正文首行缩进1"/>
    <w:basedOn w:val="2"/>
    <w:qFormat/>
    <w:uiPriority w:val="0"/>
    <w:pPr>
      <w:ind w:firstLine="420" w:firstLineChars="100"/>
    </w:pPr>
    <w:rPr>
      <w:rFonts w:eastAsia="仿宋_GB231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2022-02-22T08:37:00Z</dcterms:created>
  <dc:creator>LS</dc:creator>
  <cp:lastModifiedBy>LS</cp:lastModifiedBy>
  <dcterms:modified xsi:type="dcterms:W3CDTF">2022-02-22T09:16:13Z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EDC0BD4106C44B6DAFB1DD2A5EE2417E</vt:lpwstr>
  </property>
</Properties>
</file>