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20D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黑体" w:hAnsi="黑体" w:eastAsia="黑体" w:cs="黑体"/>
          <w:sz w:val="48"/>
          <w:szCs w:val="48"/>
        </w:rPr>
      </w:pPr>
      <w:r>
        <w:rPr>
          <w:rStyle w:val="5"/>
          <w:rFonts w:hint="eastAsia" w:ascii="黑体" w:hAnsi="黑体" w:eastAsia="黑体" w:cs="黑体"/>
          <w:sz w:val="48"/>
          <w:szCs w:val="48"/>
        </w:rPr>
        <w:t>困难毕业生求职创业补贴</w:t>
      </w:r>
    </w:p>
    <w:p w14:paraId="4E3B92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8"/>
          <w:szCs w:val="28"/>
        </w:rPr>
      </w:pPr>
      <w:r>
        <w:rPr>
          <w:sz w:val="28"/>
          <w:szCs w:val="28"/>
        </w:rPr>
        <w:t>毕业学年内有就业创业意愿并积极求职创业的全日制普通高等学校和中等职业学校（含技工院校）低保家庭、脱贫残疾人家庭、建档立卡脱贫家庭及残疾、正在享受国家助学贷款资助、特困人员中的毕业生按每人2000元的标准一次性发放求职创业补贴。同时符合两个及以上条件的，不重复享受。</w:t>
      </w:r>
    </w:p>
    <w:p w14:paraId="0150C90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21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2025-11-05T03:17:46Z</dcterms:created>
  <dc:creator>Administrator</dc:creator>
  <cp:lastModifiedBy>景硕</cp:lastModifiedBy>
  <dcterms:modified xsi:type="dcterms:W3CDTF">2025-11-05T03:17:55Z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eyJoZGlkIjoiN2ZlODM1NjdmODM2NDI5ODdjZjAxODIwN2M2ZjFjM2QiLCJ1c2VySWQiOiIyMjcyOTgzMzIifQ==</vt:lpwstr>
  </property>
  <property fmtid="{D5CDD505-2E9C-101B-9397-08002B2CF9AE}" pid="4" name="ICV">
    <vt:lpwstr>4EA835D26FD54D70A9CBDEB53394F120_12</vt:lpwstr>
  </property>
</Properties>
</file>