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jc w:val="center"/>
      </w:pPr>
      <w:r>
        <w:rPr>
          <w:rFonts w:ascii="SimHei" w:eastAsia="SimHei" w:hAnsi="SimHei" w:cs="SimHei"/>
          <w:sz w:val="52"/>
        </w:rPr>
        <w:t xml:space="preserve">禹州市应急管理局（汇总）</w:t>
      </w:r>
    </w:p>
    <w:p>
      <w:pPr>
        <w:overflowPunct w:val="0"/>
        <w:spacing w:before="0" w:beforeAutospacing="0" w:after="0" w:afterAutospacing="0"/>
        <w:jc w:val="center"/>
      </w:pPr>
      <w:r>
        <w:rPr>
          <w:rFonts w:ascii="SimHei" w:eastAsia="SimHei" w:hAnsi="SimHei" w:cs="SimHei"/>
          <w:sz w:val="52"/>
        </w:rPr>
        <w:t xml:space="preserve">2024年度部门预算</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sectPr>
          <w:pgSz w:w="11900" w:h="16840" w:orient="portrait"/>
          <w:pgMar w:top="1440" w:right="1820" w:bottom="1440" w:left="1820" w:header="720" w:footer="720" w:gutter="0"/>
        </w:sectPr>
      </w:pPr>
      <w:r>
        <w:rPr>
          <w:rFonts w:ascii="SimHei" w:eastAsia="SimHei" w:hAnsi="SimHei" w:cs="SimHei"/>
          <w:sz w:val="44"/>
        </w:rPr>
        <w:t xml:space="preserve">二〇二四年二月</w:t>
      </w:r>
    </w:p>
    <w:p>
      <w:pPr>
        <w:overflowPunct w:val="0"/>
        <w:spacing w:before="0" w:beforeAutospacing="0" w:after="0" w:afterAutospacing="0"/>
        <w:jc w:val="center"/>
      </w:pPr>
      <w:r>
        <w:rPr>
          <w:rFonts w:ascii="SimHei" w:eastAsia="SimHei" w:hAnsi="SimHei" w:cs="SimHei"/>
          <w:sz w:val="44"/>
        </w:rPr>
        <w:t xml:space="preserve">目 录</w:t>
      </w:r>
    </w:p>
    <w:p>
      <w:pPr>
        <w:overflowPunct w:val="0"/>
        <w:spacing w:before="0" w:beforeAutospacing="0" w:after="0" w:afterAutospacing="0" w:line="340"/>
        <w:jc w:val="both"/>
      </w:pPr>
      <w:r>
        <w:rPr>
          <w:rFonts w:ascii="SimHei" w:eastAsia="SimHei" w:hAnsi="SimHei" w:cs="SimHei"/>
          <w:sz w:val="32"/>
        </w:rPr>
        <w:t xml:space="preserve">第一部分 部门概况</w:t>
      </w:r>
    </w:p>
    <w:p>
      <w:pPr>
        <w:overflowPunct w:val="0"/>
        <w:spacing w:before="0" w:beforeAutospacing="0" w:after="0" w:afterAutospacing="0" w:line="340"/>
        <w:ind w:firstLine="640"/>
        <w:jc w:val="both"/>
      </w:pPr>
      <w:r>
        <w:rPr>
          <w:rFonts w:ascii="SimHei" w:eastAsia="SimHei" w:hAnsi="SimHei" w:cs="SimHei"/>
          <w:sz w:val="32"/>
        </w:rPr>
        <w:t xml:space="preserve">一、 主要职责</w:t>
      </w:r>
    </w:p>
    <w:p>
      <w:pPr>
        <w:overflowPunct w:val="0"/>
        <w:spacing w:before="0" w:beforeAutospacing="0" w:after="0" w:afterAutospacing="0" w:line="340"/>
        <w:ind w:firstLine="640"/>
        <w:jc w:val="both"/>
      </w:pPr>
      <w:r>
        <w:rPr>
          <w:rFonts w:ascii="SimHei" w:eastAsia="SimHei" w:hAnsi="SimHei" w:cs="SimHei"/>
          <w:sz w:val="32"/>
        </w:rPr>
        <w:t xml:space="preserve">二、 机构设置</w:t>
      </w:r>
    </w:p>
    <w:p>
      <w:pPr>
        <w:overflowPunct w:val="0"/>
        <w:spacing w:before="0" w:beforeAutospacing="0" w:after="0" w:afterAutospacing="0" w:line="340"/>
        <w:ind w:firstLine="640"/>
        <w:jc w:val="both"/>
      </w:pPr>
      <w:r>
        <w:rPr>
          <w:rFonts w:ascii="SimHei" w:eastAsia="SimHei" w:hAnsi="SimHei" w:cs="SimHei"/>
          <w:sz w:val="32"/>
        </w:rPr>
        <w:t xml:space="preserve">三、 预算单位构成</w:t>
      </w:r>
    </w:p>
    <w:p>
      <w:pPr>
        <w:overflowPunct w:val="0"/>
        <w:spacing w:before="0" w:beforeAutospacing="0" w:after="0" w:afterAutospacing="0" w:line="340"/>
        <w:ind w:firstLine="640"/>
        <w:jc w:val="both"/>
      </w:pPr>
      <w:r>
        <w:rPr>
          <w:rFonts w:ascii="SimHei" w:eastAsia="SimHei" w:hAnsi="SimHei" w:cs="SimHei"/>
          <w:sz w:val="32"/>
        </w:rPr>
        <w:t xml:space="preserve">四、 人员构成情况</w:t>
      </w:r>
    </w:p>
    <w:p>
      <w:pPr>
        <w:overflowPunct w:val="0"/>
        <w:spacing w:before="0" w:beforeAutospacing="0" w:after="0" w:afterAutospacing="0" w:line="340"/>
        <w:jc w:val="both"/>
      </w:pPr>
      <w:r>
        <w:rPr>
          <w:rFonts w:ascii="SimHei" w:eastAsia="SimHei" w:hAnsi="SimHei" w:cs="SimHei"/>
          <w:sz w:val="32"/>
        </w:rPr>
        <w:t xml:space="preserve">第二部分 禹州市应急管理局（汇总）2024年部门预算情况说明</w:t>
      </w:r>
    </w:p>
    <w:p>
      <w:pPr>
        <w:overflowPunct w:val="0"/>
        <w:spacing w:before="0" w:beforeAutospacing="0" w:after="0" w:afterAutospacing="0" w:line="340"/>
        <w:jc w:val="both"/>
      </w:pPr>
      <w:r>
        <w:rPr>
          <w:rFonts w:ascii="SimHei" w:eastAsia="SimHei" w:hAnsi="SimHei" w:cs="SimHei"/>
          <w:sz w:val="32"/>
        </w:rPr>
        <w:t xml:space="preserve">第三部分 名词解释</w:t>
      </w:r>
    </w:p>
    <w:p>
      <w:pPr>
        <w:overflowPunct w:val="0"/>
        <w:spacing w:before="0" w:beforeAutospacing="0" w:after="0" w:afterAutospacing="0" w:line="340"/>
        <w:jc w:val="both"/>
      </w:pPr>
      <w:r>
        <w:rPr>
          <w:rFonts w:ascii="SimHei" w:eastAsia="SimHei" w:hAnsi="SimHei" w:cs="SimHei"/>
          <w:sz w:val="32"/>
        </w:rPr>
        <w:t xml:space="preserve">附件：禹州市应急管理局（汇总）2024年部门预算表</w:t>
      </w:r>
    </w:p>
    <w:p>
      <w:pPr>
        <w:overflowPunct w:val="0"/>
        <w:spacing w:before="0" w:beforeAutospacing="0" w:after="0" w:afterAutospacing="0" w:line="340"/>
        <w:ind w:firstLine="640"/>
        <w:jc w:val="both"/>
      </w:pPr>
      <w:r>
        <w:rPr>
          <w:rFonts w:ascii="FangSong" w:eastAsia="FangSong" w:hAnsi="FangSong" w:cs="FangSong"/>
          <w:sz w:val="32"/>
        </w:rPr>
        <w:t xml:space="preserve">一、2024年收支预算表；</w:t>
      </w:r>
    </w:p>
    <w:p>
      <w:pPr>
        <w:overflowPunct w:val="0"/>
        <w:spacing w:before="0" w:beforeAutospacing="0" w:after="0" w:afterAutospacing="0" w:line="340"/>
        <w:ind w:firstLine="640"/>
        <w:jc w:val="both"/>
      </w:pPr>
      <w:r>
        <w:rPr>
          <w:rFonts w:ascii="FangSong" w:eastAsia="FangSong" w:hAnsi="FangSong" w:cs="FangSong"/>
          <w:sz w:val="32"/>
        </w:rPr>
        <w:t xml:space="preserve">二、2024年收入预算表；</w:t>
      </w:r>
    </w:p>
    <w:p>
      <w:pPr>
        <w:overflowPunct w:val="0"/>
        <w:spacing w:before="0" w:beforeAutospacing="0" w:after="0" w:afterAutospacing="0" w:line="340"/>
        <w:ind w:firstLine="640"/>
        <w:jc w:val="both"/>
      </w:pPr>
      <w:r>
        <w:rPr>
          <w:rFonts w:ascii="FangSong" w:eastAsia="FangSong" w:hAnsi="FangSong" w:cs="FangSong"/>
          <w:sz w:val="32"/>
        </w:rPr>
        <w:t xml:space="preserve">三、2024年支出预算表；</w:t>
      </w:r>
    </w:p>
    <w:p>
      <w:pPr>
        <w:overflowPunct w:val="0"/>
        <w:spacing w:before="0" w:beforeAutospacing="0" w:after="0" w:afterAutospacing="0" w:line="340"/>
        <w:ind w:firstLine="640"/>
        <w:jc w:val="both"/>
      </w:pPr>
      <w:r>
        <w:rPr>
          <w:rFonts w:ascii="FangSong" w:eastAsia="FangSong" w:hAnsi="FangSong" w:cs="FangSong"/>
          <w:sz w:val="32"/>
        </w:rPr>
        <w:t xml:space="preserve">四、2024年财政拨款收支总体情况表；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五、2024年一般公共预算支出预算表；</w:t>
      </w:r>
    </w:p>
    <w:p>
      <w:pPr>
        <w:overflowPunct w:val="0"/>
        <w:spacing w:before="0" w:beforeAutospacing="0" w:after="0" w:afterAutospacing="0" w:line="340"/>
        <w:ind w:firstLine="640"/>
        <w:jc w:val="both"/>
      </w:pPr>
      <w:r>
        <w:rPr>
          <w:rFonts w:ascii="FangSong" w:eastAsia="FangSong" w:hAnsi="FangSong" w:cs="FangSong"/>
          <w:sz w:val="32"/>
        </w:rPr>
        <w:t xml:space="preserve">六、2024年一般公共预算基本支出表；</w:t>
      </w:r>
    </w:p>
    <w:p>
      <w:pPr>
        <w:overflowPunct w:val="0"/>
        <w:spacing w:before="0" w:beforeAutospacing="0" w:after="0" w:afterAutospacing="0" w:line="340"/>
        <w:ind w:firstLine="640"/>
        <w:jc w:val="both"/>
      </w:pPr>
      <w:r>
        <w:rPr>
          <w:rFonts w:ascii="FangSong" w:eastAsia="FangSong" w:hAnsi="FangSong" w:cs="FangSong"/>
          <w:sz w:val="32"/>
        </w:rPr>
        <w:t xml:space="preserve">七、2024年支出经济分类汇总表；</w:t>
      </w:r>
    </w:p>
    <w:p>
      <w:pPr>
        <w:overflowPunct w:val="0"/>
        <w:spacing w:before="0" w:beforeAutospacing="0" w:after="0" w:afterAutospacing="0" w:line="340"/>
        <w:ind w:firstLine="640"/>
        <w:jc w:val="both"/>
      </w:pPr>
      <w:r>
        <w:rPr>
          <w:rFonts w:ascii="FangSong" w:eastAsia="FangSong" w:hAnsi="FangSong" w:cs="FangSong"/>
          <w:sz w:val="32"/>
        </w:rPr>
        <w:t xml:space="preserve">八、2024年一般公共预算“三公”经费预算表；</w:t>
      </w:r>
    </w:p>
    <w:p>
      <w:pPr>
        <w:overflowPunct w:val="0"/>
        <w:spacing w:before="0" w:beforeAutospacing="0" w:after="0" w:afterAutospacing="0" w:line="340"/>
        <w:ind w:firstLine="640"/>
        <w:jc w:val="both"/>
      </w:pPr>
      <w:r>
        <w:rPr>
          <w:rFonts w:ascii="FangSong" w:eastAsia="FangSong" w:hAnsi="FangSong" w:cs="FangSong"/>
          <w:sz w:val="32"/>
        </w:rPr>
        <w:t xml:space="preserve">九、2024年政府性基金支出预算表；</w:t>
      </w:r>
    </w:p>
    <w:p>
      <w:pPr>
        <w:overflowPunct w:val="0"/>
        <w:spacing w:before="0" w:beforeAutospacing="0" w:after="0" w:afterAutospacing="0" w:line="340"/>
        <w:ind w:firstLine="640"/>
        <w:jc w:val="both"/>
      </w:pPr>
      <w:r>
        <w:rPr>
          <w:rFonts w:ascii="FangSong" w:eastAsia="FangSong" w:hAnsi="FangSong" w:cs="FangSong"/>
          <w:sz w:val="32"/>
        </w:rPr>
        <w:t xml:space="preserve">十、2024年项目支出预算表；</w:t>
      </w:r>
    </w:p>
    <w:p>
      <w:pPr>
        <w:overflowPunct w:val="0"/>
        <w:spacing w:before="0" w:beforeAutospacing="0" w:after="0" w:afterAutospacing="0" w:line="340"/>
        <w:ind w:firstLine="640"/>
        <w:jc w:val="both"/>
      </w:pPr>
      <w:r>
        <w:rPr>
          <w:rFonts w:ascii="FangSong" w:eastAsia="FangSong" w:hAnsi="FangSong" w:cs="FangSong"/>
          <w:sz w:val="32"/>
        </w:rPr>
        <w:t xml:space="preserve">十一、2024年整体绩效目标表；</w:t>
      </w:r>
    </w:p>
    <w:p>
      <w:pPr>
        <w:overflowPunct w:val="0"/>
        <w:spacing w:before="0" w:beforeAutospacing="0" w:after="0" w:afterAutospacing="0" w:line="340"/>
        <w:ind w:firstLine="640"/>
        <w:jc w:val="both"/>
      </w:pPr>
      <w:r>
        <w:rPr>
          <w:rFonts w:ascii="FangSong" w:eastAsia="FangSong" w:hAnsi="FangSong" w:cs="FangSong"/>
          <w:sz w:val="32"/>
        </w:rPr>
        <w:t xml:space="preserve">十二、2024年预算项目绩效目标表；</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十三、2024年国有资本经营支出预算表。</w:t>
      </w:r>
    </w:p>
    <w:p>
      <w:pPr>
        <w:overflowPunct w:val="0"/>
        <w:spacing w:before="0" w:beforeAutospacing="0" w:after="0" w:afterAutospacing="0"/>
        <w:jc w:val="center"/>
      </w:pPr>
      <w:r>
        <w:rPr>
          <w:rFonts w:ascii="SimHei" w:eastAsia="SimHei" w:hAnsi="SimHei" w:cs="SimHei"/>
          <w:sz w:val="44"/>
        </w:rPr>
        <w:t xml:space="preserve">第一部分</w:t>
      </w:r>
    </w:p>
    <w:p>
      <w:pPr>
        <w:overflowPunct w:val="0"/>
        <w:spacing w:before="0" w:beforeAutospacing="0" w:after="0" w:afterAutospacing="0"/>
        <w:jc w:val="center"/>
      </w:pPr>
      <w:r>
        <w:rPr>
          <w:rFonts w:ascii="SimHei" w:eastAsia="SimHei" w:hAnsi="SimHei" w:cs="SimHei"/>
          <w:sz w:val="44"/>
        </w:rPr>
        <w:t xml:space="preserve">禹州市应急管理局（汇总）部门概况</w:t>
      </w:r>
    </w:p>
    <w:p>
      <w:pPr>
        <w:overflowPunct w:val="0"/>
        <w:spacing w:before="0" w:beforeAutospacing="0" w:after="0" w:afterAutospacing="0"/>
        <w:jc w:val="center"/>
      </w:pP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一、主要职责</w:t>
      </w:r>
    </w:p>
    <w:p>
      <w:pPr>
        <w:overflowPunct w:val="0"/>
        <w:spacing w:before="0" w:beforeAutospacing="0" w:after="0" w:afterAutospacing="0" w:line="340"/>
        <w:ind w:firstLine="640"/>
        <w:jc w:val="both"/>
      </w:pPr>
      <w:r>
        <w:rPr>
          <w:rFonts w:ascii="FangSong" w:eastAsia="FangSong" w:hAnsi="FangSong" w:cs="FangSong"/>
          <w:sz w:val="32"/>
        </w:rPr>
        <w:t xml:space="preserve">（一）负责全市应急管理工作，指导各级各部门应对安全生产类、自然灾害类等突发事件和综合防灾减灾救灾工作。负责全市安全生产综合监督管理和工矿商贸行业安全生产监督管理工作。</w:t>
      </w:r>
    </w:p>
    <w:p>
      <w:pPr>
        <w:overflowPunct w:val="0"/>
        <w:spacing w:before="0" w:beforeAutospacing="0" w:after="0" w:afterAutospacing="0" w:line="340"/>
        <w:ind w:firstLine="640"/>
        <w:jc w:val="both"/>
      </w:pPr>
      <w:r>
        <w:rPr>
          <w:rFonts w:ascii="FangSong" w:eastAsia="FangSong" w:hAnsi="FangSong" w:cs="FangSong"/>
          <w:sz w:val="32"/>
        </w:rPr>
        <w:t xml:space="preserve">（二）拟订全市应急管理、安全生产等规范性文件，组织编制市应急体系建设、安全生产和综合防灾减灾规划，贯彻执行国家应急管理、安全生产和综合防灾减灾法律、法规，监督实施相关规程和标准，组织起草全市应急管理、安全生产、防灾减灾等综合性管理办法。</w:t>
      </w:r>
    </w:p>
    <w:p>
      <w:pPr>
        <w:overflowPunct w:val="0"/>
        <w:spacing w:before="0" w:beforeAutospacing="0" w:after="0" w:afterAutospacing="0" w:line="340"/>
        <w:ind w:firstLine="640"/>
        <w:jc w:val="both"/>
      </w:pPr>
      <w:r>
        <w:rPr>
          <w:rFonts w:ascii="FangSong" w:eastAsia="FangSong" w:hAnsi="FangSong" w:cs="FangSong"/>
          <w:sz w:val="32"/>
        </w:rPr>
        <w:t xml:space="preserve">（三）指导全市应急预案体系建设，建立完善事故灾难和自然灾害分级应对制度，组织编制全市总体应急预案和安全生产类、自然灾害类专项预案，综合协调应急预案衔接工作，组织开展预案演练，推动应急避难设施建设。</w:t>
      </w:r>
    </w:p>
    <w:p>
      <w:pPr>
        <w:overflowPunct w:val="0"/>
        <w:spacing w:before="0" w:beforeAutospacing="0" w:after="0" w:afterAutospacing="0" w:line="340"/>
        <w:ind w:firstLine="640"/>
        <w:jc w:val="both"/>
      </w:pPr>
      <w:r>
        <w:rPr>
          <w:rFonts w:ascii="FangSong" w:eastAsia="FangSong" w:hAnsi="FangSong" w:cs="FangSong"/>
          <w:sz w:val="32"/>
        </w:rPr>
        <w:t xml:space="preserve">（四）牵头建立统一的全市应急管理信息系统，负责信息传输和共享，建立监测预警和灾情报告制度，健全自然灾害信息资源获取和共享机制，依法统一发布灾情。</w:t>
      </w:r>
    </w:p>
    <w:p>
      <w:pPr>
        <w:overflowPunct w:val="0"/>
        <w:spacing w:before="0" w:beforeAutospacing="0" w:after="0" w:afterAutospacing="0" w:line="340"/>
        <w:ind w:firstLine="640"/>
        <w:jc w:val="both"/>
      </w:pPr>
      <w:r>
        <w:rPr>
          <w:rFonts w:ascii="FangSong" w:eastAsia="FangSong" w:hAnsi="FangSong" w:cs="FangSong"/>
          <w:sz w:val="32"/>
        </w:rPr>
        <w:t xml:space="preserve">（五）组织指导协调安全生产类、自然灾害类等突发事件应急救援，承担市应对一般灾害指挥部工作，综合研判突发事件发展态势并提出应对建议，协助市委、市政府指定的负责同志组织一般灾害应急处置工作。</w:t>
      </w:r>
    </w:p>
    <w:p>
      <w:pPr>
        <w:overflowPunct w:val="0"/>
        <w:spacing w:before="0" w:beforeAutospacing="0" w:after="0" w:afterAutospacing="0" w:line="340"/>
        <w:ind w:firstLine="640"/>
        <w:jc w:val="both"/>
      </w:pPr>
      <w:r>
        <w:rPr>
          <w:rFonts w:ascii="FangSong" w:eastAsia="FangSong" w:hAnsi="FangSong" w:cs="FangSong"/>
          <w:sz w:val="32"/>
        </w:rPr>
        <w:t xml:space="preserve">（六）统一协调指挥各类应急专业队伍，建立应急协调联动机制，推进指挥平台对接，衔接驻禹解放军和武警部队参与应急救援工作。</w:t>
      </w:r>
    </w:p>
    <w:p>
      <w:pPr>
        <w:overflowPunct w:val="0"/>
        <w:spacing w:before="0" w:beforeAutospacing="0" w:after="0" w:afterAutospacing="0" w:line="340"/>
        <w:ind w:firstLine="640"/>
        <w:jc w:val="both"/>
      </w:pPr>
      <w:r>
        <w:rPr>
          <w:rFonts w:ascii="FangSong" w:eastAsia="FangSong" w:hAnsi="FangSong" w:cs="FangSong"/>
          <w:sz w:val="32"/>
        </w:rPr>
        <w:t xml:space="preserve">（七）统筹应急救援力量建设，负责森林火灾扑救、抗洪抢险、地震和地质灾害救援、生产安全事故救援等专业应急救援力量建设，指导市综合性应急救援队伍建设，指导乡镇（办）及社会应急救援力量建设。</w:t>
      </w:r>
    </w:p>
    <w:p>
      <w:pPr>
        <w:overflowPunct w:val="0"/>
        <w:spacing w:before="0" w:beforeAutospacing="0" w:after="0" w:afterAutospacing="0" w:line="340"/>
        <w:ind w:firstLine="640"/>
        <w:jc w:val="both"/>
      </w:pPr>
      <w:r>
        <w:rPr>
          <w:rFonts w:ascii="FangSong" w:eastAsia="FangSong" w:hAnsi="FangSong" w:cs="FangSong"/>
          <w:sz w:val="32"/>
        </w:rPr>
        <w:t xml:space="preserve">（八）组织指导消防工作，指导消防监督、火灾预防、火灾扑救等工作。</w:t>
      </w:r>
    </w:p>
    <w:p>
      <w:pPr>
        <w:overflowPunct w:val="0"/>
        <w:spacing w:before="0" w:beforeAutospacing="0" w:after="0" w:afterAutospacing="0" w:line="340"/>
        <w:ind w:firstLine="640"/>
        <w:jc w:val="both"/>
      </w:pPr>
      <w:r>
        <w:rPr>
          <w:rFonts w:ascii="FangSong" w:eastAsia="FangSong" w:hAnsi="FangSong" w:cs="FangSong"/>
          <w:sz w:val="32"/>
        </w:rPr>
        <w:t xml:space="preserve">（九）指导协调全市森林火灾、水旱灾害、地震和地质灾害等防治工作，负责自然灾害综合监测预警工作，指导开展自然灾害综合风险评估工作。</w:t>
      </w:r>
    </w:p>
    <w:p>
      <w:pPr>
        <w:overflowPunct w:val="0"/>
        <w:spacing w:before="0" w:beforeAutospacing="0" w:after="0" w:afterAutospacing="0" w:line="340"/>
        <w:ind w:firstLine="640"/>
        <w:jc w:val="both"/>
      </w:pPr>
      <w:r>
        <w:rPr>
          <w:rFonts w:ascii="FangSong" w:eastAsia="FangSong" w:hAnsi="FangSong" w:cs="FangSong"/>
          <w:sz w:val="32"/>
        </w:rPr>
        <w:t xml:space="preserve">（十）组织协调全市灾害救助工作，组织指导灾情核查、</w:t>
      </w:r>
    </w:p>
    <w:p>
      <w:pPr>
        <w:overflowPunct w:val="0"/>
        <w:spacing w:before="0" w:beforeAutospacing="0" w:after="0" w:afterAutospacing="0" w:line="340"/>
        <w:ind w:firstLine="640"/>
        <w:jc w:val="both"/>
      </w:pPr>
      <w:r>
        <w:rPr>
          <w:rFonts w:ascii="FangSong" w:eastAsia="FangSong" w:hAnsi="FangSong" w:cs="FangSong"/>
          <w:sz w:val="32"/>
        </w:rPr>
        <w:t xml:space="preserve">损失评估、救灾捐赠工作，按权限管理、分配救灾款物并监督使用。</w:t>
      </w:r>
    </w:p>
    <w:p>
      <w:pPr>
        <w:overflowPunct w:val="0"/>
        <w:spacing w:before="0" w:beforeAutospacing="0" w:after="0" w:afterAutospacing="0" w:line="340"/>
        <w:ind w:firstLine="640"/>
        <w:jc w:val="both"/>
      </w:pPr>
      <w:r>
        <w:rPr>
          <w:rFonts w:ascii="FangSong" w:eastAsia="FangSong" w:hAnsi="FangSong" w:cs="FangSong"/>
          <w:sz w:val="32"/>
        </w:rPr>
        <w:t xml:space="preserve">（十一）依法行使安全生产综合监督管理职权，指导协调、监督检查市政府有关部门和管委会、乡镇（办）安全生产工作，督促、指导安全生产责任落实。组织开展安全生产巡查、考核工作。承担市安全生产委员会日常工作。</w:t>
      </w:r>
    </w:p>
    <w:p>
      <w:pPr>
        <w:overflowPunct w:val="0"/>
        <w:spacing w:before="0" w:beforeAutospacing="0" w:after="0" w:afterAutospacing="0" w:line="340"/>
        <w:ind w:firstLine="640"/>
        <w:jc w:val="both"/>
      </w:pPr>
      <w:r>
        <w:rPr>
          <w:rFonts w:ascii="FangSong" w:eastAsia="FangSong" w:hAnsi="FangSong" w:cs="FangSong"/>
          <w:sz w:val="32"/>
        </w:rPr>
        <w:t xml:space="preserve">（十二）按照分级、属地原则，依法监督检查工矿商贸生产经营单位贯彻执行安全生产法律法规情况，及其安全生产条件和有关设备（特种设备除外）、材料、劳动防护用品的安全生产管理工作。依法组织实施安全生产准入制度，并对执行情况进行指导和监督。负责危险化学品安全监督管理综合工作和烟花爆竹经营企业安全生产监督管理工作。</w:t>
      </w:r>
    </w:p>
    <w:p>
      <w:pPr>
        <w:overflowPunct w:val="0"/>
        <w:spacing w:before="0" w:beforeAutospacing="0" w:after="0" w:afterAutospacing="0" w:line="340"/>
        <w:ind w:firstLine="640"/>
        <w:jc w:val="both"/>
      </w:pPr>
      <w:r>
        <w:rPr>
          <w:rFonts w:ascii="FangSong" w:eastAsia="FangSong" w:hAnsi="FangSong" w:cs="FangSong"/>
          <w:sz w:val="32"/>
        </w:rPr>
        <w:t xml:space="preserve">（十三）依法组织指导生产安全事故调查处理，监督事故查处和责任追究落实情况。组织开展自然灾害类突发事件的调查评估工作。协助国家、省政府、许昌市政府调查处理特别重大及重大、较大事故。综合管理全市生产安全伤亡事故、事故隐患排查治理、安全生产统计分析工作。</w:t>
      </w:r>
    </w:p>
    <w:p>
      <w:pPr>
        <w:overflowPunct w:val="0"/>
        <w:spacing w:before="0" w:beforeAutospacing="0" w:after="0" w:afterAutospacing="0" w:line="340"/>
        <w:ind w:firstLine="640"/>
        <w:jc w:val="both"/>
      </w:pPr>
      <w:r>
        <w:rPr>
          <w:rFonts w:ascii="FangSong" w:eastAsia="FangSong" w:hAnsi="FangSong" w:cs="FangSong"/>
          <w:sz w:val="32"/>
        </w:rPr>
        <w:t xml:space="preserve">（十四）制定应急物资储备和应急救援装备规划并组织实施，会同市发展和改革委员会等部门建立健全应急物资信息平台和调拨制度，在救灾时统一调度。</w:t>
      </w:r>
    </w:p>
    <w:p>
      <w:pPr>
        <w:overflowPunct w:val="0"/>
        <w:spacing w:before="0" w:beforeAutospacing="0" w:after="0" w:afterAutospacing="0" w:line="340"/>
        <w:ind w:firstLine="640"/>
        <w:jc w:val="both"/>
      </w:pPr>
      <w:r>
        <w:rPr>
          <w:rFonts w:ascii="FangSong" w:eastAsia="FangSong" w:hAnsi="FangSong" w:cs="FangSong"/>
          <w:sz w:val="32"/>
        </w:rPr>
        <w:t xml:space="preserve">（十五）负责应急管理、安全生产宣传教育和培训工作，组织指导应急管理、安全生产的科学技术研究、推广应用和信息化建设工作。依法组织、指导并监督特种作业人员操作资格考核工作和工矿商贸生产经营单位主要负责人、安全生产管理人员安全生产知识和管理能力考核工作，监督检查工矿商贸生产经营单位安全培训工作。协助实施注册安全工程师执业资格考试和注册管理工作。</w:t>
      </w:r>
    </w:p>
    <w:p>
      <w:pPr>
        <w:overflowPunct w:val="0"/>
        <w:spacing w:before="0" w:beforeAutospacing="0" w:after="0" w:afterAutospacing="0" w:line="340"/>
        <w:ind w:firstLine="640"/>
        <w:jc w:val="both"/>
      </w:pPr>
      <w:r>
        <w:rPr>
          <w:rFonts w:ascii="FangSong" w:eastAsia="FangSong" w:hAnsi="FangSong" w:cs="FangSong"/>
          <w:sz w:val="32"/>
        </w:rPr>
        <w:t xml:space="preserve">（十六）负责监督指导和组织协调全市安全生产行政执法工作。</w:t>
      </w:r>
    </w:p>
    <w:p>
      <w:pPr>
        <w:overflowPunct w:val="0"/>
        <w:spacing w:before="0" w:beforeAutospacing="0" w:after="0" w:afterAutospacing="0" w:line="340"/>
        <w:ind w:firstLine="640"/>
        <w:jc w:val="both"/>
      </w:pPr>
      <w:r>
        <w:rPr>
          <w:rFonts w:ascii="FangSong" w:eastAsia="FangSong" w:hAnsi="FangSong" w:cs="FangSong"/>
          <w:sz w:val="32"/>
        </w:rPr>
        <w:t xml:space="preserve">（十七）开展应急管理方面的交流与合作，组织参与安全生产类、自然灾害类等突发事件的跨区域救援工作。</w:t>
      </w:r>
    </w:p>
    <w:p>
      <w:pPr>
        <w:overflowPunct w:val="0"/>
        <w:spacing w:before="0" w:beforeAutospacing="0" w:after="0" w:afterAutospacing="0" w:line="340"/>
        <w:ind w:firstLine="640"/>
        <w:jc w:val="both"/>
      </w:pPr>
      <w:r>
        <w:rPr>
          <w:rFonts w:ascii="FangSong" w:eastAsia="FangSong" w:hAnsi="FangSong" w:cs="FangSong"/>
          <w:sz w:val="32"/>
        </w:rPr>
        <w:t xml:space="preserve">（十八）完成市委、市政府交办的其他任务。</w:t>
      </w:r>
    </w:p>
    <w:p>
      <w:pPr>
        <w:overflowPunct w:val="0"/>
        <w:spacing w:before="0" w:beforeAutospacing="0" w:after="0" w:afterAutospacing="0" w:line="340"/>
        <w:ind w:firstLine="640"/>
        <w:jc w:val="both"/>
      </w:pPr>
      <w:r>
        <w:rPr>
          <w:rFonts w:ascii="SimHei" w:eastAsia="SimHei" w:hAnsi="SimHei" w:cs="SimHei"/>
          <w:sz w:val="32"/>
        </w:rPr>
        <w:t xml:space="preserve">二、机构设置</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设12个内设科室，主要是：办公室（财务股）、应急救援和事故调查股（应急指挥中心）、人事宣传训练股（政务服务股）、危险化学品安全监督管理股、工矿安全监督股（非煤矿山安全监督股）、安全生产综合协调股、政策法规股（科技信息化股）、火灾防治指导股、防汛抗旱股（综合减灾救灾和物资保障股）、防震减灾股、政治部和机关党委。</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禹州市应急管理局（汇总）无下设二级机构。</w:t>
      </w:r>
    </w:p>
    <w:p>
      <w:pPr>
        <w:overflowPunct w:val="0"/>
        <w:spacing w:before="0" w:beforeAutospacing="0" w:after="0" w:afterAutospacing="0" w:line="340"/>
        <w:ind w:firstLine="640"/>
        <w:jc w:val="both"/>
      </w:pPr>
      <w:r>
        <w:rPr>
          <w:rFonts w:ascii="SimHei" w:eastAsia="SimHei" w:hAnsi="SimHei" w:cs="SimHei"/>
          <w:sz w:val="32"/>
        </w:rPr>
        <w:t xml:space="preserve">三、预算单位构成</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禹州市应急管理局（汇总）无下设二级机构，（汇总）预算仅包括本级预算。</w:t>
      </w:r>
    </w:p>
    <w:p>
      <w:pPr>
        <w:overflowPunct w:val="0"/>
        <w:spacing w:before="0" w:beforeAutospacing="0" w:after="0" w:afterAutospacing="0" w:line="340"/>
        <w:ind w:firstLine="640"/>
        <w:jc w:val="both"/>
      </w:pPr>
      <w:r>
        <w:rPr>
          <w:rFonts w:ascii="SimHei" w:eastAsia="SimHei" w:hAnsi="SimHei" w:cs="SimHei"/>
          <w:sz w:val="32"/>
        </w:rPr>
        <w:t xml:space="preserve">四、人员构成情况</w:t>
      </w:r>
    </w:p>
    <w:p>
      <w:pPr>
        <w:overflowPunct w:val="0"/>
        <w:spacing w:before="0" w:beforeAutospacing="0" w:after="0" w:afterAutospacing="0" w:line="340"/>
        <w:ind w:firstLine="640"/>
        <w:jc w:val="both"/>
        <w:sectPr>
          <w:footerReference w:type="default" r:id="rId9"/>
          <w:pgSz w:w="11900" w:h="16840" w:orient="portrait"/>
          <w:pgMar w:top="1440" w:right="1820" w:bottom="1440" w:left="1820" w:header="720" w:footer="720" w:gutter="0"/>
          <w:pgNumType w:start="1"/>
        </w:sectPr>
      </w:pPr>
      <w:r>
        <w:rPr>
          <w:rFonts w:ascii="FangSong" w:eastAsia="FangSong" w:hAnsi="FangSong" w:cs="FangSong"/>
          <w:sz w:val="32"/>
        </w:rPr>
        <w:t xml:space="preserve">禹州市应急管理局（汇总）编制174名，其中行政编制18名，事业编制156名，现在职人数为130人，离退休人数23人。</w:t>
      </w:r>
    </w:p>
    <w:p>
      <w:pPr>
        <w:overflowPunct w:val="0"/>
        <w:spacing w:before="0" w:beforeAutospacing="0" w:after="0" w:afterAutospacing="0"/>
        <w:jc w:val="center"/>
      </w:pPr>
      <w:r>
        <w:rPr>
          <w:rFonts w:ascii="SimHei" w:eastAsia="SimHei" w:hAnsi="SimHei" w:cs="SimHei"/>
          <w:sz w:val="44"/>
        </w:rPr>
        <w:t xml:space="preserve">第二部分</w:t>
      </w:r>
    </w:p>
    <w:p>
      <w:pPr>
        <w:overflowPunct w:val="0"/>
        <w:spacing w:before="0" w:beforeAutospacing="0" w:after="0" w:afterAutospacing="0"/>
        <w:jc w:val="center"/>
      </w:pPr>
      <w:r>
        <w:rPr>
          <w:rFonts w:ascii="SimHei" w:eastAsia="SimHei" w:hAnsi="SimHei" w:cs="SimHei"/>
          <w:sz w:val="44"/>
        </w:rPr>
        <w:t xml:space="preserve">禹州市应急管理局（汇总）</w:t>
      </w:r>
    </w:p>
    <w:p>
      <w:pPr>
        <w:overflowPunct w:val="0"/>
        <w:spacing w:before="0" w:beforeAutospacing="0" w:after="0" w:afterAutospacing="0"/>
        <w:jc w:val="center"/>
      </w:pPr>
      <w:r>
        <w:rPr>
          <w:rFonts w:ascii="SimHei" w:eastAsia="SimHei" w:hAnsi="SimHei" w:cs="SimHei"/>
          <w:sz w:val="44"/>
        </w:rPr>
        <w:t xml:space="preserve">2024年度部门预算情况说明</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禹州市应急管理局（汇总）2024年度收入总计2029.71万元，支出总计2029.71万元，收入、支出总计与上年相比，减少1032.85万元，下降33.73%，主要原因是贯彻落实上级过紧日子要求，厉行节约，压减支出。</w:t>
      </w:r>
    </w:p>
    <w:p>
      <w:pPr>
        <w:overflowPunct w:val="0"/>
        <w:spacing w:before="0" w:beforeAutospacing="0" w:after="0" w:afterAutospacing="0" w:line="340"/>
        <w:ind w:firstLine="640"/>
        <w:jc w:val="both"/>
      </w:pPr>
      <w:r>
        <w:rPr>
          <w:rFonts w:ascii="SimHei" w:eastAsia="SimHei" w:hAnsi="SimHei" w:cs="SimHei"/>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收入合计2029.71万元，其中：一般公共预算收入2029.71万元，政府性基金预算收入0万元，国有资本经营预算收入0万元，财政专户管理资金收入0万元，事业收入0万元，事业单位经营收入0万元，上级补助收入0万元，附属单位上缴收入0万元，其他收入0万元，上年结转结余0万元。</w:t>
      </w:r>
    </w:p>
    <w:p>
      <w:pPr>
        <w:overflowPunct w:val="0"/>
        <w:spacing w:before="0" w:beforeAutospacing="0" w:after="0" w:afterAutospacing="0" w:line="340"/>
        <w:ind w:firstLine="640"/>
        <w:jc w:val="both"/>
      </w:pPr>
      <w:r>
        <w:rPr>
          <w:rFonts w:ascii="SimHei" w:eastAsia="SimHei" w:hAnsi="SimHei" w:cs="SimHei"/>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禹州市应急管理局（汇总）2024年度支出合计2029.71万元，其中：基本支出2029.71万元，占100%；项目支出0万元，占0%。</w:t>
      </w:r>
    </w:p>
    <w:p>
      <w:pPr>
        <w:overflowPunct w:val="0"/>
        <w:spacing w:before="0" w:beforeAutospacing="0" w:after="0" w:afterAutospacing="0" w:line="340"/>
        <w:ind w:firstLine="640"/>
        <w:jc w:val="both"/>
      </w:pPr>
      <w:r>
        <w:rPr>
          <w:rFonts w:ascii="SimHei" w:eastAsia="SimHei" w:hAnsi="SimHei" w:cs="SimHei"/>
          <w:sz w:val="32"/>
        </w:rPr>
        <w:t xml:space="preserve">四、财政拨款收支预算总体情况说明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禹州市应急管理局（汇总）2024年度一般公共预算拨款收支2029.71万元，政府性基金预算拨款收支0万元，国有资本经营预算拨款收支0万元。</w:t>
      </w:r>
    </w:p>
    <w:p>
      <w:pPr>
        <w:overflowPunct w:val="0"/>
        <w:spacing w:before="0" w:beforeAutospacing="0" w:after="0" w:afterAutospacing="0" w:line="340"/>
        <w:ind w:firstLine="640"/>
        <w:jc w:val="both"/>
      </w:pPr>
      <w:r>
        <w:rPr>
          <w:rFonts w:ascii="FangSong" w:eastAsia="FangSong" w:hAnsi="FangSong" w:cs="FangSong"/>
          <w:sz w:val="32"/>
        </w:rPr>
        <w:t xml:space="preserve">一般公共预算拨款收支与上年相比，减少1032.85万元，下降33.73%，主要原因是贯彻落实上级过紧日子要求，厉行节约，压减支出。</w:t>
      </w:r>
    </w:p>
    <w:p>
      <w:pPr>
        <w:overflowPunct w:val="0"/>
        <w:spacing w:before="0" w:beforeAutospacing="0" w:after="0" w:afterAutospacing="0" w:line="340"/>
        <w:ind w:firstLine="640"/>
        <w:jc w:val="both"/>
      </w:pPr>
      <w:r>
        <w:rPr>
          <w:rFonts w:ascii="FangSong" w:eastAsia="FangSong" w:hAnsi="FangSong" w:cs="FangSong"/>
          <w:sz w:val="32"/>
        </w:rPr>
        <w:t xml:space="preserve">政府性基金预算拨款收支与上年相比，持平。</w:t>
      </w:r>
    </w:p>
    <w:p>
      <w:pPr>
        <w:overflowPunct w:val="0"/>
        <w:spacing w:before="0" w:beforeAutospacing="0" w:after="0" w:afterAutospacing="0" w:line="340"/>
        <w:ind w:firstLine="640"/>
        <w:jc w:val="both"/>
      </w:pPr>
      <w:r>
        <w:rPr>
          <w:rFonts w:ascii="FangSong" w:eastAsia="FangSong" w:hAnsi="FangSong" w:cs="FangSong"/>
          <w:sz w:val="32"/>
        </w:rPr>
        <w:t xml:space="preserve">国有资本经营预算拨款收支与上年相比，持平。</w:t>
      </w:r>
    </w:p>
    <w:p>
      <w:pPr>
        <w:overflowPunct w:val="0"/>
        <w:spacing w:before="0" w:beforeAutospacing="0" w:after="0" w:afterAutospacing="0" w:line="340"/>
        <w:ind w:firstLine="640"/>
        <w:jc w:val="both"/>
      </w:pPr>
      <w:r>
        <w:rPr>
          <w:rFonts w:ascii="SimHei" w:eastAsia="SimHei" w:hAnsi="SimHei" w:cs="SimHei"/>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一般公共预算支出年初预算为2029.71万元。其中：基本支出2029.71万元，占100%；项目支出0万元，占0%。主要用于以下方面：社会保障和就业支出217.3万元，占10.71%；卫生健康支出52.8万元，占2.6%；住房保障支出129.65万元，占6.39%；灾害防治及应急管理支出1629.97万元，占80.3%。</w:t>
      </w:r>
    </w:p>
    <w:p>
      <w:pPr>
        <w:overflowPunct w:val="0"/>
        <w:spacing w:before="0" w:beforeAutospacing="0" w:after="0" w:afterAutospacing="0" w:line="340"/>
        <w:ind w:firstLine="640"/>
        <w:jc w:val="both"/>
      </w:pPr>
      <w:r>
        <w:rPr>
          <w:rFonts w:ascii="SimHei" w:eastAsia="SimHei" w:hAnsi="SimHei" w:cs="SimHei"/>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禹州市应急管理局（汇总）2024年度一般公共预算基本支出2029.71万元，其中：</w:t>
      </w:r>
      <w:r>
        <w:rPr>
          <w:rFonts w:ascii="FangSong" w:eastAsia="FangSong" w:hAnsi="FangSong" w:cs="FangSong"/>
          <w:b/>
          <w:sz w:val="32"/>
        </w:rPr>
        <w:t xml:space="preserve">人员经费1873万元，</w:t>
      </w:r>
      <w:r>
        <w:rPr>
          <w:rFonts w:ascii="FangSong" w:eastAsia="FangSong" w:hAnsi="FangSong" w:cs="FangSong"/>
          <w:sz w:val="32"/>
        </w:rPr>
        <w:t xml:space="preserve">主要包括：其他社会保障缴费、基本工资、其他工资福利支出、奖金、住房公积金、津贴补贴、职工基本医疗保险缴费、职业年金缴费、机关事业单位基本养老保险缴费、退休费、生活补助、绩效工资；</w:t>
      </w:r>
      <w:r>
        <w:rPr>
          <w:rFonts w:ascii="FangSong" w:eastAsia="FangSong" w:hAnsi="FangSong" w:cs="FangSong"/>
          <w:b/>
          <w:sz w:val="32"/>
        </w:rPr>
        <w:t xml:space="preserve">公用经费156.71万元，</w:t>
      </w:r>
      <w:r>
        <w:rPr>
          <w:rFonts w:ascii="FangSong" w:eastAsia="FangSong" w:hAnsi="FangSong" w:cs="FangSong"/>
          <w:sz w:val="32"/>
        </w:rPr>
        <w:t xml:space="preserve">主要包括：其他商品和服务支出、差旅费、办公设备购置、印刷费、维修(护)费、办公费、取暖费、邮电费、福利费、工会经费、电费、其他交通费用、水费。</w:t>
      </w:r>
    </w:p>
    <w:p>
      <w:pPr>
        <w:overflowPunct w:val="0"/>
        <w:spacing w:before="0" w:beforeAutospacing="0" w:after="0" w:afterAutospacing="0" w:line="340"/>
        <w:ind w:firstLine="640"/>
        <w:jc w:val="both"/>
      </w:pPr>
      <w:r>
        <w:rPr>
          <w:rFonts w:ascii="SimHei" w:eastAsia="SimHei" w:hAnsi="SimHei" w:cs="SimHei"/>
          <w:sz w:val="32"/>
        </w:rPr>
        <w:t xml:space="preserve">七、支出预算经济分类情况说明</w:t>
      </w:r>
    </w:p>
    <w:p>
      <w:pPr>
        <w:overflowPunct w:val="0"/>
        <w:spacing w:before="0" w:beforeAutospacing="0" w:after="0" w:afterAutospacing="0" w:line="340"/>
        <w:ind w:firstLine="640"/>
        <w:jc w:val="both"/>
      </w:pPr>
      <w:r>
        <w:rPr>
          <w:rFonts w:ascii="FangSong" w:eastAsia="FangSong" w:hAnsi="FangSong" w:cs="FangSong"/>
          <w:sz w:val="32"/>
        </w:rPr>
        <w:t xml:space="preserve">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禹州市应急管理局（汇总）《支出经济分类汇总表》,按两套经济分类科目分别反映不同资金来源的全部预算支出。</w:t>
      </w:r>
    </w:p>
    <w:p>
      <w:pPr>
        <w:overflowPunct w:val="0"/>
        <w:spacing w:before="0" w:beforeAutospacing="0" w:after="0" w:afterAutospacing="0" w:line="340"/>
        <w:ind w:firstLine="640"/>
        <w:jc w:val="both"/>
      </w:pPr>
      <w:r>
        <w:rPr>
          <w:rFonts w:ascii="SimHei" w:eastAsia="SimHei" w:hAnsi="SimHei" w:cs="SimHei"/>
          <w:sz w:val="32"/>
        </w:rPr>
        <w:t xml:space="preserve">八、“三公”经费支出预算情况说明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禹州市应急管理局（汇总）2024年度“三公”经费预算0万元，与2023年相比，持平,具体支出情况如下：</w:t>
      </w:r>
    </w:p>
    <w:p>
      <w:pPr>
        <w:overflowPunct w:val="0"/>
        <w:spacing w:before="0" w:beforeAutospacing="0" w:after="0" w:afterAutospacing="0" w:line="340"/>
        <w:ind w:firstLine="640"/>
        <w:jc w:val="both"/>
      </w:pPr>
      <w:r>
        <w:rPr>
          <w:rFonts w:ascii="FangSong" w:eastAsia="FangSong" w:hAnsi="FangSong" w:cs="FangSong"/>
          <w:b/>
          <w:sz w:val="32"/>
        </w:rPr>
        <w:t xml:space="preserve">（一）因公出国（境）费0万元，</w:t>
      </w:r>
      <w:r>
        <w:rPr>
          <w:rFonts w:ascii="FangSong" w:eastAsia="FangSong" w:hAnsi="FangSong" w:cs="FangSong"/>
          <w:sz w:val="32"/>
        </w:rPr>
        <w:t xml:space="preserve">与2023年相比，持平，主要原因是无因公出国（境）计划。</w:t>
      </w:r>
    </w:p>
    <w:p>
      <w:pPr>
        <w:overflowPunct w:val="0"/>
        <w:spacing w:before="0" w:beforeAutospacing="0" w:after="0" w:afterAutospacing="0" w:line="340"/>
        <w:ind w:firstLine="640"/>
        <w:jc w:val="both"/>
      </w:pPr>
      <w:r>
        <w:rPr>
          <w:rFonts w:ascii="FangSong" w:eastAsia="FangSong" w:hAnsi="FangSong" w:cs="FangSong"/>
          <w:b/>
          <w:sz w:val="32"/>
        </w:rPr>
        <w:t xml:space="preserve">（二）公务用车购置及运行费0万元，一是公务用车购置费0万元，</w:t>
      </w:r>
      <w:r>
        <w:rPr>
          <w:rFonts w:ascii="FangSong" w:eastAsia="FangSong" w:hAnsi="FangSong" w:cs="FangSong"/>
          <w:sz w:val="32"/>
        </w:rPr>
        <w:t xml:space="preserve">主要用于公务用车购置等支出，与2023年相比，持平，主要原因是无公车购置计划。</w:t>
      </w:r>
      <w:r>
        <w:rPr>
          <w:rFonts w:ascii="FangSong" w:eastAsia="FangSong" w:hAnsi="FangSong" w:cs="FangSong"/>
          <w:b/>
          <w:sz w:val="32"/>
        </w:rPr>
        <w:t xml:space="preserve">二是公务用车运行费0万元，</w:t>
      </w:r>
      <w:r>
        <w:rPr>
          <w:rFonts w:ascii="FangSong" w:eastAsia="FangSong" w:hAnsi="FangSong" w:cs="FangSong"/>
          <w:sz w:val="32"/>
        </w:rPr>
        <w:t xml:space="preserve">主要用于公务用车加油、维修及保险购置等支出，与2023年相比，持平，主要原因是无公务用车，无相关费用。</w:t>
      </w:r>
    </w:p>
    <w:p>
      <w:pPr>
        <w:overflowPunct w:val="0"/>
        <w:spacing w:before="0" w:beforeAutospacing="0" w:after="0" w:afterAutospacing="0" w:line="340"/>
        <w:ind w:firstLine="640"/>
        <w:jc w:val="both"/>
      </w:pPr>
      <w:r>
        <w:rPr>
          <w:rFonts w:ascii="FangSong" w:eastAsia="FangSong" w:hAnsi="FangSong" w:cs="FangSong"/>
          <w:b/>
          <w:sz w:val="32"/>
        </w:rPr>
        <w:t xml:space="preserve">（三）公务接待费0万元，</w:t>
      </w:r>
      <w:r>
        <w:rPr>
          <w:rFonts w:ascii="FangSong" w:eastAsia="FangSong" w:hAnsi="FangSong" w:cs="FangSong"/>
          <w:sz w:val="32"/>
        </w:rPr>
        <w:t xml:space="preserve">主要用于按规定开支的各类公务接待（含外宾接待）等支出，与2023年相比，持平，主要原因是无公务接待计划。</w:t>
      </w:r>
    </w:p>
    <w:p>
      <w:pPr>
        <w:overflowPunct w:val="0"/>
        <w:spacing w:before="0" w:beforeAutospacing="0" w:after="0" w:afterAutospacing="0" w:line="340"/>
        <w:ind w:firstLine="640"/>
        <w:jc w:val="both"/>
      </w:pPr>
      <w:r>
        <w:rPr>
          <w:rFonts w:ascii="SimHei" w:eastAsia="SimHei" w:hAnsi="SimHei" w:cs="SimHei"/>
          <w:sz w:val="32"/>
        </w:rPr>
        <w:t xml:space="preserve">九、政府性基金预算支出情况说明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禹州市应急管理局（汇总）2024年度政府性基金预算支出年初预算为0万元。没有使用政府性基金预算拨款安排的支出。</w:t>
      </w:r>
    </w:p>
    <w:p>
      <w:pPr>
        <w:overflowPunct w:val="0"/>
        <w:spacing w:before="0" w:beforeAutospacing="0" w:after="0" w:afterAutospacing="0" w:line="340"/>
        <w:ind w:firstLine="640"/>
        <w:jc w:val="both"/>
      </w:pPr>
      <w:r>
        <w:rPr>
          <w:rFonts w:ascii="SimHei" w:eastAsia="SimHei" w:hAnsi="SimHei" w:cs="SimHei"/>
          <w:sz w:val="32"/>
        </w:rPr>
        <w:t xml:space="preserve">十、国有资本经营预算支出预算情况说明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禹州市应急管理局（汇总）2024年度国有资金经营预算支出0万元。没有使用国有资本经营预算拨款安排的支出。</w:t>
      </w:r>
    </w:p>
    <w:p>
      <w:pPr>
        <w:overflowPunct w:val="0"/>
        <w:spacing w:before="0" w:beforeAutospacing="0" w:after="0" w:afterAutospacing="0" w:line="340"/>
        <w:ind w:firstLine="640"/>
        <w:jc w:val="both"/>
      </w:pPr>
      <w:r>
        <w:rPr>
          <w:rFonts w:ascii="SimHei" w:eastAsia="SimHei" w:hAnsi="SimHei" w:cs="SimHei"/>
          <w:sz w:val="32"/>
        </w:rPr>
        <w:t xml:space="preserve">十一、其他重要事项情况说明</w:t>
      </w:r>
    </w:p>
    <w:p>
      <w:pPr>
        <w:overflowPunct w:val="0"/>
        <w:spacing w:before="0" w:beforeAutospacing="0" w:after="0" w:afterAutospacing="0" w:line="340"/>
        <w:ind w:firstLine="640"/>
        <w:jc w:val="both"/>
      </w:pPr>
      <w:r>
        <w:rPr>
          <w:rFonts w:ascii="FangSong" w:eastAsia="FangSong" w:hAnsi="FangSong" w:cs="FangSong"/>
          <w:b/>
          <w:sz w:val="32"/>
        </w:rPr>
        <w:t xml:space="preserve">（一）机关运行经费预算情况</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禹州市应急管理局（汇总）2024年度机关运行经费支出预算156.71万元，主要保障机关正常运转及正常履职需要的办公费、水电费、日常维修、差旅费、公务用车运行维护费以及其他相关支出。</w:t>
      </w:r>
    </w:p>
    <w:p>
      <w:pPr>
        <w:overflowPunct w:val="0"/>
        <w:spacing w:before="0" w:beforeAutospacing="0" w:after="0" w:afterAutospacing="0" w:line="340"/>
        <w:ind w:firstLine="640"/>
        <w:jc w:val="both"/>
      </w:pPr>
      <w:r>
        <w:rPr>
          <w:rFonts w:ascii="FangSong" w:eastAsia="FangSong" w:hAnsi="FangSong" w:cs="FangSong"/>
          <w:b/>
          <w:sz w:val="32"/>
        </w:rPr>
        <w:t xml:space="preserve">（二）政府采购预算情况</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禹州市应急管理局（汇总）2024年度政府采购预算安排0万元，其中：政府采购货物预算0万元、政府采购工程预算0万元、政府采购服务预算0万元。</w:t>
      </w:r>
    </w:p>
    <w:p>
      <w:pPr>
        <w:overflowPunct w:val="0"/>
        <w:spacing w:before="0" w:beforeAutospacing="0" w:after="0" w:afterAutospacing="0" w:line="340"/>
        <w:ind w:firstLine="640"/>
        <w:jc w:val="both"/>
      </w:pPr>
      <w:r>
        <w:rPr>
          <w:rFonts w:ascii="FangSong" w:eastAsia="FangSong" w:hAnsi="FangSong" w:cs="FangSong"/>
          <w:b/>
          <w:sz w:val="32"/>
        </w:rPr>
        <w:t xml:space="preserve">（三）预算绩效管理情况</w:t>
      </w:r>
    </w:p>
    <w:p>
      <w:pPr>
        <w:overflowPunct w:val="0"/>
        <w:spacing w:before="0" w:beforeAutospacing="0" w:after="0" w:afterAutospacing="0" w:line="340"/>
        <w:ind w:firstLine="640"/>
        <w:jc w:val="both"/>
      </w:pPr>
      <w:r>
        <w:rPr>
          <w:rFonts w:ascii="FangSong" w:eastAsia="FangSong" w:hAnsi="FangSong" w:cs="FangSong"/>
          <w:b/>
          <w:sz w:val="32"/>
        </w:rPr>
        <w:t xml:space="preserve">按照《中共禹州市委、禹州市人民政府关于全面实施预算绩效管理的实施意见》（禹发〔2021〕20号）文件精神，</w:t>
      </w:r>
      <w:r>
        <w:rPr>
          <w:rFonts w:ascii="FangSong" w:eastAsia="FangSong" w:hAnsi="FangSong" w:cs="FangSong"/>
          <w:sz w:val="32"/>
        </w:rPr>
        <w:t xml:space="preserve">禹州市应急管理局（汇总）对部门整体支出和项目支出开展全过程预算绩效管理，本部门所有支出实行绩效目标管理。纳入2024年度部门整体支出绩效目标的金额为2029.71万元，其中：基本支出2029.71万元，项目支出0万元，支出项目0个。</w:t>
      </w:r>
    </w:p>
    <w:p>
      <w:pPr>
        <w:overflowPunct w:val="0"/>
        <w:spacing w:before="0" w:beforeAutospacing="0" w:after="0" w:afterAutospacing="0" w:line="340"/>
        <w:ind w:firstLine="640"/>
        <w:jc w:val="both"/>
      </w:pPr>
      <w:r>
        <w:rPr>
          <w:rFonts w:ascii="FangSong" w:eastAsia="FangSong" w:hAnsi="FangSong" w:cs="FangSong"/>
          <w:sz w:val="32"/>
        </w:rPr>
        <w:t xml:space="preserve">禹州市应急管理局（汇总）2024年度预算项目绩效目标，从项目产出、项目效益、满意度等方面设置了绩效指标，综合反映项目预期完成的数量、实效、质量，预期达到的社会经济效益、可持续影响及服务对象满意度等情况。</w:t>
      </w:r>
    </w:p>
    <w:p>
      <w:pPr>
        <w:overflowPunct w:val="0"/>
        <w:spacing w:before="0" w:beforeAutospacing="0" w:after="0" w:afterAutospacing="0" w:line="340"/>
        <w:ind w:firstLine="640"/>
        <w:jc w:val="both"/>
      </w:pPr>
      <w:r>
        <w:rPr>
          <w:rFonts w:ascii="FangSong" w:eastAsia="FangSong" w:hAnsi="FangSong" w:cs="FangSong"/>
          <w:b/>
          <w:sz w:val="32"/>
        </w:rPr>
        <w:t xml:space="preserve">（四）重点项目绩效评价情况</w:t>
      </w:r>
    </w:p>
    <w:p>
      <w:pPr>
        <w:overflowPunct w:val="0"/>
        <w:spacing w:before="0" w:beforeAutospacing="0" w:after="0" w:afterAutospacing="0" w:line="340"/>
        <w:ind w:firstLine="640"/>
        <w:jc w:val="both"/>
      </w:pPr>
      <w:r>
        <w:rPr>
          <w:rFonts w:ascii="FangSong" w:eastAsia="FangSong" w:hAnsi="FangSong" w:cs="FangSong"/>
          <w:sz w:val="32"/>
        </w:rPr>
        <w:t xml:space="preserve">2024年度我部门无项目纳入重点项目绩效评价，故本年度未开展相关工作。</w:t>
      </w:r>
    </w:p>
    <w:p>
      <w:pPr>
        <w:overflowPunct w:val="0"/>
        <w:spacing w:before="0" w:beforeAutospacing="0" w:after="0" w:afterAutospacing="0" w:line="340"/>
        <w:ind w:firstLine="640"/>
        <w:jc w:val="both"/>
      </w:pPr>
      <w:r>
        <w:rPr>
          <w:rFonts w:ascii="FangSong" w:eastAsia="FangSong" w:hAnsi="FangSong" w:cs="FangSong"/>
          <w:b/>
          <w:sz w:val="32"/>
        </w:rPr>
        <w:t xml:space="preserve">（五）国有资产占用情况</w:t>
      </w:r>
    </w:p>
    <w:p>
      <w:pPr>
        <w:overflowPunct w:val="0"/>
        <w:spacing w:before="0" w:beforeAutospacing="0" w:after="0" w:afterAutospacing="0" w:line="340"/>
        <w:ind w:firstLine="640"/>
        <w:jc w:val="both"/>
      </w:pPr>
      <w:r>
        <w:rPr>
          <w:rFonts w:ascii="FangSong" w:eastAsia="FangSong" w:hAnsi="FangSong" w:cs="FangSong"/>
          <w:sz w:val="32"/>
        </w:rPr>
        <w:t xml:space="preserve">2023年末，我部门共有车辆0辆，其中：一般公务用车0辆、一般执法执勤用车0辆、特种专业技术用车0辆，其他用车0辆；价值50万元以上通用设备0台（套），价值100万元以上专用设备0台（套）。</w:t>
      </w:r>
    </w:p>
    <w:p>
      <w:pPr>
        <w:overflowPunct w:val="0"/>
        <w:spacing w:before="0" w:beforeAutospacing="0" w:after="0" w:afterAutospacing="0" w:line="340"/>
        <w:ind w:firstLine="640"/>
        <w:jc w:val="both"/>
      </w:pPr>
      <w:r>
        <w:rPr>
          <w:rFonts w:ascii="FangSong" w:eastAsia="FangSong" w:hAnsi="FangSong" w:cs="FangSong"/>
          <w:sz w:val="32"/>
        </w:rPr>
        <w:t xml:space="preserve">（</w:t>
      </w:r>
      <w:r>
        <w:rPr>
          <w:rFonts w:ascii="FangSong" w:eastAsia="FangSong" w:hAnsi="FangSong" w:cs="FangSong"/>
          <w:b/>
          <w:sz w:val="32"/>
        </w:rPr>
        <w:t xml:space="preserve">六）专项转移支付项目情况</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禹州市应急管理局（汇总）2024年度负责管理的专项转移支付项目0个。</w:t>
      </w:r>
    </w:p>
    <w:p>
      <w:pPr>
        <w:overflowPunct w:val="0"/>
        <w:spacing w:before="0" w:beforeAutospacing="0" w:after="0" w:afterAutospacing="0"/>
        <w:jc w:val="center"/>
      </w:pPr>
      <w:r>
        <w:rPr>
          <w:rFonts w:ascii="SimHei" w:eastAsia="SimHei" w:hAnsi="SimHei" w:cs="SimHei"/>
          <w:sz w:val="44"/>
        </w:rPr>
        <w:t xml:space="preserve">第三部分</w:t>
      </w:r>
    </w:p>
    <w:p>
      <w:pPr>
        <w:overflowPunct w:val="0"/>
        <w:spacing w:before="0" w:beforeAutospacing="0" w:after="0" w:afterAutospacing="0"/>
        <w:jc w:val="center"/>
      </w:pPr>
      <w:r>
        <w:rPr>
          <w:rFonts w:ascii="SimHei" w:eastAsia="SimHei" w:hAnsi="SimHei" w:cs="SimHei"/>
          <w:sz w:val="44"/>
        </w:rPr>
        <w:t xml:space="preserve">名词解释</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FangSong" w:eastAsia="FangSong" w:hAnsi="FangSong" w:cs="FangSong"/>
          <w:sz w:val="32"/>
        </w:rPr>
        <w:t xml:space="preserve">一、财政拨款收入：是指财政部门当年拨付的资金。</w:t>
      </w:r>
    </w:p>
    <w:p>
      <w:pPr>
        <w:overflowPunct w:val="0"/>
        <w:spacing w:before="0" w:beforeAutospacing="0" w:after="0" w:afterAutospacing="0" w:line="340"/>
        <w:ind w:firstLine="640"/>
        <w:jc w:val="both"/>
      </w:pPr>
      <w:r>
        <w:rPr>
          <w:rFonts w:ascii="FangSong" w:eastAsia="FangSong" w:hAnsi="FangSong" w:cs="FangSong"/>
          <w:sz w:val="32"/>
        </w:rPr>
        <w:t xml:space="preserve">二、财政专户管理资金：是指缴入财政专户、实行专项管理的高中以上学费、住宿费、高校委托培养费、函大、电大、夜大及短训班培训费等教育收费。</w:t>
      </w:r>
    </w:p>
    <w:p>
      <w:pPr>
        <w:overflowPunct w:val="0"/>
        <w:spacing w:before="0" w:beforeAutospacing="0" w:after="0" w:afterAutospacing="0" w:line="340"/>
        <w:ind w:firstLine="640"/>
        <w:jc w:val="both"/>
      </w:pPr>
      <w:r>
        <w:rPr>
          <w:rFonts w:ascii="FangSong" w:eastAsia="FangSong" w:hAnsi="FangSong" w:cs="FangSong"/>
          <w:sz w:val="32"/>
        </w:rPr>
        <w:t xml:space="preserve">三、事业收入：是指事业单位开展专业业务活动及辅助活动所取得的收入。</w:t>
      </w:r>
    </w:p>
    <w:p>
      <w:pPr>
        <w:overflowPunct w:val="0"/>
        <w:spacing w:before="0" w:beforeAutospacing="0" w:after="0" w:afterAutospacing="0" w:line="340"/>
        <w:ind w:firstLine="640"/>
        <w:jc w:val="both"/>
      </w:pPr>
      <w:r>
        <w:rPr>
          <w:rFonts w:ascii="FangSong" w:eastAsia="FangSong" w:hAnsi="FangSong" w:cs="FangSong"/>
          <w:sz w:val="32"/>
        </w:rPr>
        <w:t xml:space="preserve">四、事业单位经营收入：是指事业单位在专业业务活动及其辅助活动之外开展非独立核算经营活动取得的收入。</w:t>
      </w:r>
    </w:p>
    <w:p>
      <w:pPr>
        <w:overflowPunct w:val="0"/>
        <w:spacing w:before="0" w:beforeAutospacing="0" w:after="0" w:afterAutospacing="0" w:line="340"/>
        <w:ind w:firstLine="640"/>
        <w:jc w:val="both"/>
      </w:pPr>
      <w:r>
        <w:rPr>
          <w:rFonts w:ascii="FangSong" w:eastAsia="FangSong" w:hAnsi="FangSong" w:cs="FangSong"/>
          <w:sz w:val="32"/>
        </w:rPr>
        <w:t xml:space="preserve">五、其他收入：是指单位取得的除“财政拨款”、“事业收入”、“事业单位经营收入”等以外的收入。</w:t>
      </w:r>
    </w:p>
    <w:p>
      <w:pPr>
        <w:overflowPunct w:val="0"/>
        <w:spacing w:before="0" w:beforeAutospacing="0" w:after="0" w:afterAutospacing="0" w:line="340"/>
        <w:ind w:firstLine="640"/>
        <w:jc w:val="both"/>
      </w:pPr>
      <w:r>
        <w:rPr>
          <w:rFonts w:ascii="FangSong" w:eastAsia="FangSong" w:hAnsi="FangSong" w:cs="FangSong"/>
          <w:sz w:val="32"/>
        </w:rPr>
        <w:t xml:space="preserve">六、基本支出：是指为保障机构正常运转、完成日常工作任务而发生的人员支出和公用支出。</w:t>
      </w:r>
    </w:p>
    <w:p>
      <w:pPr>
        <w:overflowPunct w:val="0"/>
        <w:spacing w:before="0" w:beforeAutospacing="0" w:after="0" w:afterAutospacing="0" w:line="340"/>
        <w:ind w:firstLine="640"/>
        <w:jc w:val="both"/>
      </w:pPr>
      <w:r>
        <w:rPr>
          <w:rFonts w:ascii="FangSong" w:eastAsia="FangSong" w:hAnsi="FangSong" w:cs="FangSong"/>
          <w:sz w:val="32"/>
        </w:rPr>
        <w:t xml:space="preserve">七、项目支出：是指在基本支出之外为完成特定行政任务或事业发展目标所发生的支出。</w:t>
      </w:r>
    </w:p>
    <w:p>
      <w:pPr>
        <w:overflowPunct w:val="0"/>
        <w:spacing w:before="0" w:beforeAutospacing="0" w:after="0" w:afterAutospacing="0" w:line="340"/>
        <w:ind w:firstLine="640"/>
        <w:jc w:val="both"/>
      </w:pPr>
      <w:r>
        <w:rPr>
          <w:rFonts w:ascii="FangSong" w:eastAsia="FangSong" w:hAnsi="FangSong" w:cs="FangSong"/>
          <w:sz w:val="32"/>
        </w:rPr>
        <w:t xml:space="preserve">八、“三公”经费：纳入财政预决算管理的“三公”经费，是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overflowPunct w:val="0"/>
        <w:spacing w:before="0" w:beforeAutospacing="0" w:after="0" w:afterAutospacing="0" w:line="340"/>
        <w:ind w:firstLine="640"/>
        <w:jc w:val="both"/>
      </w:pPr>
      <w:r>
        <w:rPr>
          <w:rFonts w:ascii="FangSong" w:eastAsia="FangSong" w:hAnsi="FangSong" w:cs="FangSong"/>
          <w:sz w:val="32"/>
        </w:rPr>
        <w:t xml:space="preserve">九、公务用车：指用于履行公务的机动车辆，包括领导干部专车、一般公务用车和执法执勤用车等。</w:t>
      </w:r>
    </w:p>
    <w:p>
      <w:pPr>
        <w:overflowPunct w:val="0"/>
        <w:spacing w:before="0" w:beforeAutospacing="0" w:after="0" w:afterAutospacing="0" w:line="340"/>
        <w:ind w:firstLine="640"/>
        <w:jc w:val="both"/>
      </w:pPr>
      <w:r>
        <w:rPr>
          <w:rFonts w:ascii="FangSong" w:eastAsia="FangSong" w:hAnsi="FangSong" w:cs="FangSong"/>
          <w:sz w:val="32"/>
        </w:rPr>
        <w:t xml:space="preserve">十、机关运行经费：是指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pPr>
      <w:r>
        <w:rPr>
          <w:rFonts w:ascii="SimHei" w:eastAsia="SimHei" w:hAnsi="SimHei" w:cs="SimHei"/>
          <w:sz w:val="32"/>
        </w:rPr>
        <w:t xml:space="preserve">附件：</w:t>
      </w:r>
      <w:r>
        <w:rPr>
          <w:rFonts w:ascii="FangSong" w:eastAsia="FangSong" w:hAnsi="FangSong" w:cs="FangSong"/>
          <w:sz w:val="32"/>
        </w:rPr>
        <w:t xml:space="preserve">禹州市应急管理局（汇总）2024年部门预算报表（报表因四舍五入，可能存在尾差）</w:t>
      </w:r>
    </w:p>
    <w:p>
      <w:pPr>
        <w:overflowPunct w:val="0"/>
        <w:spacing w:before="0" w:beforeAutospacing="0" w:after="0" w:afterAutospacing="0"/>
        <w:ind w:firstLine="640"/>
        <w:sectPr>
          <w:pgSz w:w="11900" w:h="16840" w:orient="portrait"/>
          <w:pgMar w:top="1440" w:right="1820" w:bottom="1440" w:left="182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6"/>
        <w:gridCol w:w="2476"/>
        <w:gridCol w:w="2476"/>
        <w:gridCol w:w="2476"/>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预算01表  </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2024年收支预算表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7430"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47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支出</w:t>
            </w:r>
          </w:p>
        </w:tc>
        <w:tc>
          <w:tcPr>
            <w:tcW w:w="0" w:type="auto"/>
            <w:h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项目  </w:t>
            </w:r>
          </w:p>
        </w:tc>
        <w:tc>
          <w:tcPr>
            <w:tcW w:w="0" w:type="auto"/>
            <w:shd w:val="clear" w:color="auto" w:fill="auto"/>
            <w:vAlign w:val="center"/>
          </w:tcPr>
          <w:p>
            <w:pPr>
              <w:jc w:val="center"/>
            </w:pPr>
            <w:r>
              <w:rPr>
                <w:rFonts w:ascii="SimSun" w:eastAsia="SimSun" w:hAnsi="SimSun" w:cs="SimSun"/>
                <w:b w:val="0"/>
                <w:i w:val="0"/>
                <w:color w:val="000000"/>
                <w:sz w:val="18"/>
              </w:rPr>
              <w:t xml:space="preserve"> 金额  </w:t>
            </w:r>
          </w:p>
        </w:tc>
        <w:tc>
          <w:tcPr>
            <w:tcW w:w="0" w:type="auto"/>
            <w:shd w:val="clear" w:color="auto" w:fill="auto"/>
            <w:vAlign w:val="center"/>
          </w:tcPr>
          <w:p>
            <w:pPr>
              <w:jc w:val="center"/>
            </w:pPr>
            <w:r>
              <w:rPr>
                <w:rFonts w:ascii="SimSun" w:eastAsia="SimSun" w:hAnsi="SimSun" w:cs="SimSun"/>
                <w:b w:val="0"/>
                <w:i w:val="0"/>
                <w:color w:val="000000"/>
                <w:sz w:val="18"/>
              </w:rPr>
              <w:t xml:space="preserve">项目  </w:t>
            </w:r>
          </w:p>
        </w:tc>
        <w:tc>
          <w:tcPr>
            <w:tcW w:w="0" w:type="auto"/>
            <w:shd w:val="clear" w:color="auto" w:fill="auto"/>
            <w:vAlign w:val="center"/>
          </w:tcPr>
          <w:p>
            <w:pPr>
              <w:jc w:val="center"/>
            </w:pPr>
            <w:r>
              <w:rPr>
                <w:rFonts w:ascii="SimSun" w:eastAsia="SimSun" w:hAnsi="SimSun" w:cs="SimSun"/>
                <w:b w:val="0"/>
                <w:i w:val="0"/>
                <w:color w:val="000000"/>
                <w:sz w:val="18"/>
              </w:rPr>
              <w:t xml:space="preserve">金额</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left"/>
            </w:pPr>
            <w:r>
              <w:rPr>
                <w:rFonts w:ascii="SimSun" w:eastAsia="SimSun" w:hAnsi="SimSun" w:cs="SimSun"/>
                <w:b w:val="0"/>
                <w:i w:val="0"/>
                <w:color w:val="000000"/>
                <w:sz w:val="18"/>
              </w:rPr>
              <w:t xml:space="preserve">一、一般公共服务</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left"/>
            </w:pPr>
            <w:r>
              <w:rPr>
                <w:rFonts w:ascii="SimSun" w:eastAsia="SimSun" w:hAnsi="SimSun" w:cs="SimSun"/>
                <w:b w:val="0"/>
                <w:i w:val="0"/>
                <w:color w:val="000000"/>
                <w:sz w:val="18"/>
              </w:rPr>
              <w:t xml:space="preserve">二、外交</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二、政府性基金预算拨款收入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三、国防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三、国有资本经营预算拨款收入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四、公共安全</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四、财政专户管理资金收入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五、教育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五、事业收入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六、科学技术</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六、事业单位经营收入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七、文化旅游体育与传媒</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七、上级补助收入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八、社会保障和就业</w:t>
            </w:r>
          </w:p>
        </w:tc>
        <w:tc>
          <w:tcPr>
            <w:tcW w:w="0" w:type="auto"/>
            <w:shd w:val="clear" w:color="auto" w:fill="auto"/>
            <w:vAlign w:val="center"/>
          </w:tcPr>
          <w:p>
            <w:pPr>
              <w:jc w:val="right"/>
            </w:pPr>
            <w:r>
              <w:rPr>
                <w:rFonts w:ascii="SimSun" w:eastAsia="SimSun" w:hAnsi="SimSun" w:cs="SimSun"/>
                <w:b w:val="0"/>
                <w:i w:val="0"/>
                <w:color w:val="000000"/>
                <w:sz w:val="18"/>
              </w:rPr>
              <w:t xml:space="preserve">217.30</w:t>
            </w:r>
          </w:p>
        </w:tc>
      </w:tr>
      <w:tr>
        <w:trPr/>
        <w:tc>
          <w:tcPr>
            <w:tcW w:w="0" w:type="auto"/>
            <w:shd w:val="clear" w:color="auto" w:fill="auto"/>
            <w:vAlign w:val="center"/>
          </w:tcPr>
          <w:p>
            <w:pPr/>
            <w:r>
              <w:rPr>
                <w:rFonts w:ascii="SimSun" w:eastAsia="SimSun" w:hAnsi="SimSun" w:cs="SimSun"/>
                <w:b w:val="0"/>
                <w:i w:val="0"/>
                <w:color w:val="000000"/>
                <w:sz w:val="18"/>
              </w:rPr>
              <w:t xml:space="preserve">八、附属单位上缴收入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九、社会保险基金支出</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九、其他收入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w:t>
            </w:r>
          </w:p>
        </w:tc>
        <w:tc>
          <w:tcPr>
            <w:tcW w:w="0" w:type="auto"/>
            <w:shd w:val="clear" w:color="auto" w:fill="auto"/>
            <w:vAlign w:val="center"/>
          </w:tcPr>
          <w:p>
            <w:pPr>
              <w:jc w:val="right"/>
            </w:pPr>
            <w:r>
              <w:rPr>
                <w:rFonts w:ascii="SimSun" w:eastAsia="SimSun" w:hAnsi="SimSun" w:cs="SimSun"/>
                <w:b w:val="0"/>
                <w:i w:val="0"/>
                <w:color w:val="000000"/>
                <w:sz w:val="18"/>
              </w:rPr>
              <w:t xml:space="preserve">52.80</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r>
              <w:rPr>
                <w:rFonts w:ascii="SimSun" w:eastAsia="SimSun" w:hAnsi="SimSun" w:cs="SimSun"/>
                <w:b w:val="0"/>
                <w:i w:val="0"/>
                <w:color w:val="000000"/>
                <w:sz w:val="18"/>
              </w:rPr>
              <w:t xml:space="preserve">1629.97</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本 年 收 入 合 计</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center"/>
            </w:pPr>
            <w:r>
              <w:rPr>
                <w:rFonts w:ascii="SimSun" w:eastAsia="SimSun" w:hAnsi="SimSun" w:cs="SimSun"/>
                <w:b w:val="0"/>
                <w:i w:val="0"/>
                <w:color w:val="000000"/>
                <w:sz w:val="18"/>
              </w:rPr>
              <w:t xml:space="preserve">本 年 支 出 合 计</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r>
      <w:tr>
        <w:trPr/>
        <w:tc>
          <w:tcPr>
            <w:tcW w:w="0" w:type="auto"/>
            <w:shd w:val="clear" w:color="auto" w:fill="auto"/>
            <w:vAlign w:val="center"/>
          </w:tcPr>
          <w:p>
            <w:pPr/>
            <w:r>
              <w:rPr>
                <w:rFonts w:ascii="SimSun" w:eastAsia="SimSun" w:hAnsi="SimSun" w:cs="SimSun"/>
                <w:b w:val="0"/>
                <w:i w:val="0"/>
                <w:color w:val="000000"/>
                <w:sz w:val="18"/>
              </w:rPr>
              <w:t xml:space="preserve">上年结转结余</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年终结转结余</w:t>
            </w: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收 入 总 计</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center"/>
            </w:pPr>
            <w:r>
              <w:rPr>
                <w:rFonts w:ascii="SimSun" w:eastAsia="SimSun" w:hAnsi="SimSun" w:cs="SimSun"/>
                <w:b w:val="0"/>
                <w:i w:val="0"/>
                <w:color w:val="000000"/>
                <w:sz w:val="18"/>
              </w:rPr>
              <w:t xml:space="preserve">支 出 总 计</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1907" w:h="16839" w:orient="portrait"/>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18"/>
        <w:gridCol w:w="723"/>
        <w:gridCol w:w="15"/>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2024年收入预算表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97"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742"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本年收入</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030</w:t>
            </w:r>
          </w:p>
        </w:tc>
        <w:tc>
          <w:tcPr>
            <w:tcW w:w="0" w:type="auto"/>
            <w:shd w:val="clear" w:color="auto" w:fill="auto"/>
            <w:vAlign w:val="center"/>
          </w:tcPr>
          <w:p>
            <w:pPr>
              <w:jc w:val="left"/>
            </w:pPr>
            <w:r>
              <w:rPr>
                <w:rFonts w:ascii="SimSun" w:eastAsia="SimSun" w:hAnsi="SimSun" w:cs="SimSun"/>
                <w:b w:val="0"/>
                <w:i w:val="0"/>
                <w:color w:val="000000"/>
                <w:sz w:val="18"/>
              </w:rPr>
              <w:t xml:space="preserve">禹州市应急管理局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030001</w:t>
            </w:r>
          </w:p>
        </w:tc>
        <w:tc>
          <w:tcPr>
            <w:tcW w:w="0" w:type="auto"/>
            <w:shd w:val="clear" w:color="auto" w:fill="auto"/>
            <w:vAlign w:val="center"/>
          </w:tcPr>
          <w:p>
            <w:pPr>
              <w:jc w:val="left"/>
            </w:pPr>
            <w:r>
              <w:rPr>
                <w:rFonts w:ascii="SimSun" w:eastAsia="SimSun" w:hAnsi="SimSun" w:cs="SimSun"/>
                <w:b w:val="0"/>
                <w:i w:val="0"/>
                <w:color w:val="000000"/>
                <w:sz w:val="18"/>
              </w:rPr>
              <w:t xml:space="preserve">  禹州市应急管理局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预算03表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2024年支出预算表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1823.60</w:t>
            </w:r>
          </w:p>
        </w:tc>
        <w:tc>
          <w:tcPr>
            <w:tcW w:w="0" w:type="auto"/>
            <w:shd w:val="clear" w:color="auto" w:fill="auto"/>
            <w:vAlign w:val="center"/>
          </w:tcPr>
          <w:p>
            <w:pPr>
              <w:jc w:val="right"/>
            </w:pPr>
            <w:r>
              <w:rPr>
                <w:rFonts w:ascii="SimSun" w:eastAsia="SimSun" w:hAnsi="SimSun" w:cs="SimSun"/>
                <w:b w:val="0"/>
                <w:i w:val="0"/>
                <w:color w:val="000000"/>
                <w:sz w:val="18"/>
              </w:rPr>
              <w:t xml:space="preserve">49.40</w:t>
            </w:r>
          </w:p>
        </w:tc>
        <w:tc>
          <w:tcPr>
            <w:tcW w:w="0" w:type="auto"/>
            <w:shd w:val="clear" w:color="auto" w:fill="auto"/>
            <w:vAlign w:val="center"/>
          </w:tcPr>
          <w:p>
            <w:pPr>
              <w:jc w:val="right"/>
            </w:pPr>
            <w:r>
              <w:rPr>
                <w:rFonts w:ascii="SimSun" w:eastAsia="SimSun" w:hAnsi="SimSun" w:cs="SimSun"/>
                <w:b w:val="0"/>
                <w:i w:val="0"/>
                <w:color w:val="000000"/>
                <w:sz w:val="18"/>
              </w:rPr>
              <w:t xml:space="preserve">151.71</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030</w:t>
            </w:r>
          </w:p>
        </w:tc>
        <w:tc>
          <w:tcPr>
            <w:tcW w:w="0" w:type="auto"/>
            <w:shd w:val="clear" w:color="auto" w:fill="auto"/>
            <w:vAlign w:val="center"/>
          </w:tcPr>
          <w:p>
            <w:pPr>
              <w:jc w:val="center"/>
            </w:pPr>
            <w:r>
              <w:rPr>
                <w:rFonts w:ascii="SimSun" w:eastAsia="SimSun" w:hAnsi="SimSun" w:cs="SimSun"/>
                <w:b w:val="0"/>
                <w:i w:val="0"/>
                <w:color w:val="000000"/>
                <w:sz w:val="18"/>
              </w:rPr>
              <w:t xml:space="preserve">禹州市应急管理局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1823.60</w:t>
            </w:r>
          </w:p>
        </w:tc>
        <w:tc>
          <w:tcPr>
            <w:tcW w:w="0" w:type="auto"/>
            <w:shd w:val="clear" w:color="auto" w:fill="auto"/>
            <w:vAlign w:val="center"/>
          </w:tcPr>
          <w:p>
            <w:pPr>
              <w:jc w:val="right"/>
            </w:pPr>
            <w:r>
              <w:rPr>
                <w:rFonts w:ascii="SimSun" w:eastAsia="SimSun" w:hAnsi="SimSun" w:cs="SimSun"/>
                <w:b w:val="0"/>
                <w:i w:val="0"/>
                <w:color w:val="000000"/>
                <w:sz w:val="18"/>
              </w:rPr>
              <w:t xml:space="preserve">49.40</w:t>
            </w:r>
          </w:p>
        </w:tc>
        <w:tc>
          <w:tcPr>
            <w:tcW w:w="0" w:type="auto"/>
            <w:shd w:val="clear" w:color="auto" w:fill="auto"/>
            <w:vAlign w:val="center"/>
          </w:tcPr>
          <w:p>
            <w:pPr>
              <w:jc w:val="right"/>
            </w:pPr>
            <w:r>
              <w:rPr>
                <w:rFonts w:ascii="SimSun" w:eastAsia="SimSun" w:hAnsi="SimSun" w:cs="SimSun"/>
                <w:b w:val="0"/>
                <w:i w:val="0"/>
                <w:color w:val="000000"/>
                <w:sz w:val="18"/>
              </w:rPr>
              <w:t xml:space="preserve">151.71</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47.70</w:t>
            </w:r>
          </w:p>
        </w:tc>
        <w:tc>
          <w:tcPr>
            <w:tcW w:w="0" w:type="auto"/>
            <w:shd w:val="clear" w:color="auto" w:fill="auto"/>
            <w:vAlign w:val="center"/>
          </w:tcPr>
          <w:p>
            <w:pPr>
              <w:jc w:val="right"/>
            </w:pPr>
            <w:r>
              <w:rPr>
                <w:rFonts w:ascii="SimSun" w:eastAsia="SimSun" w:hAnsi="SimSun" w:cs="SimSun"/>
                <w:b w:val="0"/>
                <w:i w:val="0"/>
                <w:color w:val="000000"/>
                <w:sz w:val="18"/>
              </w:rPr>
              <w:t xml:space="preserve">47.70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47.70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06</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机关事业单位职业年金缴费支出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29.63</w:t>
            </w:r>
          </w:p>
        </w:tc>
        <w:tc>
          <w:tcPr>
            <w:tcW w:w="0" w:type="auto"/>
            <w:shd w:val="clear" w:color="auto" w:fill="auto"/>
            <w:vAlign w:val="center"/>
          </w:tcPr>
          <w:p>
            <w:pPr>
              <w:jc w:val="right"/>
            </w:pPr>
            <w:r>
              <w:rPr>
                <w:rFonts w:ascii="SimSun" w:eastAsia="SimSun" w:hAnsi="SimSun" w:cs="SimSun"/>
                <w:b w:val="0"/>
                <w:i w:val="0"/>
                <w:color w:val="000000"/>
                <w:sz w:val="18"/>
              </w:rPr>
              <w:t xml:space="preserve">29.63</w:t>
            </w:r>
          </w:p>
        </w:tc>
        <w:tc>
          <w:tcPr>
            <w:tcW w:w="0" w:type="auto"/>
            <w:shd w:val="clear" w:color="auto" w:fill="auto"/>
            <w:vAlign w:val="center"/>
          </w:tcPr>
          <w:p>
            <w:pPr>
              <w:jc w:val="right"/>
            </w:pPr>
            <w:r>
              <w:rPr>
                <w:rFonts w:ascii="SimSun" w:eastAsia="SimSun" w:hAnsi="SimSun" w:cs="SimSun"/>
                <w:b w:val="0"/>
                <w:i w:val="0"/>
                <w:color w:val="000000"/>
                <w:sz w:val="18"/>
              </w:rPr>
              <w:t xml:space="preserve">29.63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其他行政事业单位养老支出</w:t>
            </w:r>
          </w:p>
        </w:tc>
        <w:tc>
          <w:tcPr>
            <w:tcW w:w="0" w:type="auto"/>
            <w:shd w:val="clear" w:color="auto" w:fill="auto"/>
            <w:vAlign w:val="center"/>
          </w:tcPr>
          <w:p>
            <w:pPr>
              <w:jc w:val="right"/>
            </w:pPr>
            <w:r>
              <w:rPr>
                <w:rFonts w:ascii="SimSun" w:eastAsia="SimSun" w:hAnsi="SimSun" w:cs="SimSun"/>
                <w:b w:val="0"/>
                <w:i w:val="0"/>
                <w:color w:val="000000"/>
                <w:sz w:val="18"/>
              </w:rPr>
              <w:t xml:space="preserve">133.75</w:t>
            </w:r>
          </w:p>
        </w:tc>
        <w:tc>
          <w:tcPr>
            <w:tcW w:w="0" w:type="auto"/>
            <w:shd w:val="clear" w:color="auto" w:fill="auto"/>
            <w:vAlign w:val="center"/>
          </w:tcPr>
          <w:p>
            <w:pPr>
              <w:jc w:val="right"/>
            </w:pPr>
            <w:r>
              <w:rPr>
                <w:rFonts w:ascii="SimSun" w:eastAsia="SimSun" w:hAnsi="SimSun" w:cs="SimSun"/>
                <w:b w:val="0"/>
                <w:i w:val="0"/>
                <w:color w:val="000000"/>
                <w:sz w:val="18"/>
              </w:rPr>
              <w:t xml:space="preserve">133.75</w:t>
            </w:r>
          </w:p>
        </w:tc>
        <w:tc>
          <w:tcPr>
            <w:tcW w:w="0" w:type="auto"/>
            <w:shd w:val="clear" w:color="auto" w:fill="auto"/>
            <w:vAlign w:val="center"/>
          </w:tcPr>
          <w:p>
            <w:pPr>
              <w:jc w:val="right"/>
            </w:pPr>
            <w:r>
              <w:rPr>
                <w:rFonts w:ascii="SimSun" w:eastAsia="SimSun" w:hAnsi="SimSun" w:cs="SimSun"/>
                <w:b w:val="0"/>
                <w:i w:val="0"/>
                <w:color w:val="000000"/>
                <w:sz w:val="18"/>
              </w:rPr>
              <w:t xml:space="preserve">133.75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08</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死亡抚恤</w:t>
            </w:r>
          </w:p>
        </w:tc>
        <w:tc>
          <w:tcPr>
            <w:tcW w:w="0" w:type="auto"/>
            <w:shd w:val="clear" w:color="auto" w:fill="auto"/>
            <w:vAlign w:val="center"/>
          </w:tcPr>
          <w:p>
            <w:pPr>
              <w:jc w:val="right"/>
            </w:pPr>
            <w:r>
              <w:rPr>
                <w:rFonts w:ascii="SimSun" w:eastAsia="SimSun" w:hAnsi="SimSun" w:cs="SimSun"/>
                <w:b w:val="0"/>
                <w:i w:val="0"/>
                <w:color w:val="000000"/>
                <w:sz w:val="18"/>
              </w:rPr>
              <w:t xml:space="preserve">1.70</w:t>
            </w:r>
          </w:p>
        </w:tc>
        <w:tc>
          <w:tcPr>
            <w:tcW w:w="0" w:type="auto"/>
            <w:shd w:val="clear" w:color="auto" w:fill="auto"/>
            <w:vAlign w:val="center"/>
          </w:tcPr>
          <w:p>
            <w:pPr>
              <w:jc w:val="right"/>
            </w:pPr>
            <w:r>
              <w:rPr>
                <w:rFonts w:ascii="SimSun" w:eastAsia="SimSun" w:hAnsi="SimSun" w:cs="SimSun"/>
                <w:b w:val="0"/>
                <w:i w:val="0"/>
                <w:color w:val="000000"/>
                <w:sz w:val="18"/>
              </w:rPr>
              <w:t xml:space="preserve">1.70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1.70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4.51</w:t>
            </w:r>
          </w:p>
        </w:tc>
        <w:tc>
          <w:tcPr>
            <w:tcW w:w="0" w:type="auto"/>
            <w:shd w:val="clear" w:color="auto" w:fill="auto"/>
            <w:vAlign w:val="center"/>
          </w:tcPr>
          <w:p>
            <w:pPr>
              <w:jc w:val="right"/>
            </w:pPr>
            <w:r>
              <w:rPr>
                <w:rFonts w:ascii="SimSun" w:eastAsia="SimSun" w:hAnsi="SimSun" w:cs="SimSun"/>
                <w:b w:val="0"/>
                <w:i w:val="0"/>
                <w:color w:val="000000"/>
                <w:sz w:val="18"/>
              </w:rPr>
              <w:t xml:space="preserve">4.51</w:t>
            </w:r>
          </w:p>
        </w:tc>
        <w:tc>
          <w:tcPr>
            <w:tcW w:w="0" w:type="auto"/>
            <w:shd w:val="clear" w:color="auto" w:fill="auto"/>
            <w:vAlign w:val="center"/>
          </w:tcPr>
          <w:p>
            <w:pPr>
              <w:jc w:val="right"/>
            </w:pPr>
            <w:r>
              <w:rPr>
                <w:rFonts w:ascii="SimSun" w:eastAsia="SimSun" w:hAnsi="SimSun" w:cs="SimSun"/>
                <w:b w:val="0"/>
                <w:i w:val="0"/>
                <w:color w:val="000000"/>
                <w:sz w:val="18"/>
              </w:rPr>
              <w:t xml:space="preserve">4.51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9.11</w:t>
            </w:r>
          </w:p>
        </w:tc>
        <w:tc>
          <w:tcPr>
            <w:tcW w:w="0" w:type="auto"/>
            <w:shd w:val="clear" w:color="auto" w:fill="auto"/>
            <w:vAlign w:val="center"/>
          </w:tcPr>
          <w:p>
            <w:pPr>
              <w:jc w:val="right"/>
            </w:pPr>
            <w:r>
              <w:rPr>
                <w:rFonts w:ascii="SimSun" w:eastAsia="SimSun" w:hAnsi="SimSun" w:cs="SimSun"/>
                <w:b w:val="0"/>
                <w:i w:val="0"/>
                <w:color w:val="000000"/>
                <w:sz w:val="18"/>
              </w:rPr>
              <w:t xml:space="preserve">9.11</w:t>
            </w:r>
          </w:p>
        </w:tc>
        <w:tc>
          <w:tcPr>
            <w:tcW w:w="0" w:type="auto"/>
            <w:shd w:val="clear" w:color="auto" w:fill="auto"/>
            <w:vAlign w:val="center"/>
          </w:tcPr>
          <w:p>
            <w:pPr>
              <w:jc w:val="right"/>
            </w:pPr>
            <w:r>
              <w:rPr>
                <w:rFonts w:ascii="SimSun" w:eastAsia="SimSun" w:hAnsi="SimSun" w:cs="SimSun"/>
                <w:b w:val="0"/>
                <w:i w:val="0"/>
                <w:color w:val="000000"/>
                <w:sz w:val="18"/>
              </w:rPr>
              <w:t xml:space="preserve">9.11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40.56</w:t>
            </w:r>
          </w:p>
        </w:tc>
        <w:tc>
          <w:tcPr>
            <w:tcW w:w="0" w:type="auto"/>
            <w:shd w:val="clear" w:color="auto" w:fill="auto"/>
            <w:vAlign w:val="center"/>
          </w:tcPr>
          <w:p>
            <w:pPr>
              <w:jc w:val="right"/>
            </w:pPr>
            <w:r>
              <w:rPr>
                <w:rFonts w:ascii="SimSun" w:eastAsia="SimSun" w:hAnsi="SimSun" w:cs="SimSun"/>
                <w:b w:val="0"/>
                <w:i w:val="0"/>
                <w:color w:val="000000"/>
                <w:sz w:val="18"/>
              </w:rPr>
              <w:t xml:space="preserve">40.56</w:t>
            </w:r>
          </w:p>
        </w:tc>
        <w:tc>
          <w:tcPr>
            <w:tcW w:w="0" w:type="auto"/>
            <w:shd w:val="clear" w:color="auto" w:fill="auto"/>
            <w:vAlign w:val="center"/>
          </w:tcPr>
          <w:p>
            <w:pPr>
              <w:jc w:val="right"/>
            </w:pPr>
            <w:r>
              <w:rPr>
                <w:rFonts w:ascii="SimSun" w:eastAsia="SimSun" w:hAnsi="SimSun" w:cs="SimSun"/>
                <w:b w:val="0"/>
                <w:i w:val="0"/>
                <w:color w:val="000000"/>
                <w:sz w:val="18"/>
              </w:rPr>
              <w:t xml:space="preserve">40.56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其他行政事业单位医疗支出</w:t>
            </w:r>
          </w:p>
        </w:tc>
        <w:tc>
          <w:tcPr>
            <w:tcW w:w="0" w:type="auto"/>
            <w:shd w:val="clear" w:color="auto" w:fill="auto"/>
            <w:vAlign w:val="center"/>
          </w:tcPr>
          <w:p>
            <w:pPr>
              <w:jc w:val="right"/>
            </w:pPr>
            <w:r>
              <w:rPr>
                <w:rFonts w:ascii="SimSun" w:eastAsia="SimSun" w:hAnsi="SimSun" w:cs="SimSun"/>
                <w:b w:val="0"/>
                <w:i w:val="0"/>
                <w:color w:val="000000"/>
                <w:sz w:val="18"/>
              </w:rPr>
              <w:t xml:space="preserve">3.13</w:t>
            </w:r>
          </w:p>
        </w:tc>
        <w:tc>
          <w:tcPr>
            <w:tcW w:w="0" w:type="auto"/>
            <w:shd w:val="clear" w:color="auto" w:fill="auto"/>
            <w:vAlign w:val="center"/>
          </w:tcPr>
          <w:p>
            <w:pPr>
              <w:jc w:val="right"/>
            </w:pPr>
            <w:r>
              <w:rPr>
                <w:rFonts w:ascii="SimSun" w:eastAsia="SimSun" w:hAnsi="SimSun" w:cs="SimSun"/>
                <w:b w:val="0"/>
                <w:i w:val="0"/>
                <w:color w:val="000000"/>
                <w:sz w:val="18"/>
              </w:rPr>
              <w:t xml:space="preserve">3.13</w:t>
            </w:r>
          </w:p>
        </w:tc>
        <w:tc>
          <w:tcPr>
            <w:tcW w:w="0" w:type="auto"/>
            <w:shd w:val="clear" w:color="auto" w:fill="auto"/>
            <w:vAlign w:val="center"/>
          </w:tcPr>
          <w:p>
            <w:pPr>
              <w:jc w:val="right"/>
            </w:pPr>
            <w:r>
              <w:rPr>
                <w:rFonts w:ascii="SimSun" w:eastAsia="SimSun" w:hAnsi="SimSun" w:cs="SimSun"/>
                <w:b w:val="0"/>
                <w:i w:val="0"/>
                <w:color w:val="000000"/>
                <w:sz w:val="18"/>
              </w:rPr>
              <w:t xml:space="preserve">3.13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224</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行政运行</w:t>
            </w:r>
          </w:p>
        </w:tc>
        <w:tc>
          <w:tcPr>
            <w:tcW w:w="0" w:type="auto"/>
            <w:shd w:val="clear" w:color="auto" w:fill="auto"/>
            <w:vAlign w:val="center"/>
          </w:tcPr>
          <w:p>
            <w:pPr>
              <w:jc w:val="right"/>
            </w:pPr>
            <w:r>
              <w:rPr>
                <w:rFonts w:ascii="SimSun" w:eastAsia="SimSun" w:hAnsi="SimSun" w:cs="SimSun"/>
                <w:b w:val="0"/>
                <w:i w:val="0"/>
                <w:color w:val="000000"/>
                <w:sz w:val="18"/>
              </w:rPr>
              <w:t xml:space="preserve">1629.97</w:t>
            </w:r>
          </w:p>
        </w:tc>
        <w:tc>
          <w:tcPr>
            <w:tcW w:w="0" w:type="auto"/>
            <w:shd w:val="clear" w:color="auto" w:fill="auto"/>
            <w:vAlign w:val="center"/>
          </w:tcPr>
          <w:p>
            <w:pPr>
              <w:jc w:val="right"/>
            </w:pPr>
            <w:r>
              <w:rPr>
                <w:rFonts w:ascii="SimSun" w:eastAsia="SimSun" w:hAnsi="SimSun" w:cs="SimSun"/>
                <w:b w:val="0"/>
                <w:i w:val="0"/>
                <w:color w:val="000000"/>
                <w:sz w:val="18"/>
              </w:rPr>
              <w:t xml:space="preserve">1629.97</w:t>
            </w:r>
          </w:p>
        </w:tc>
        <w:tc>
          <w:tcPr>
            <w:tcW w:w="0" w:type="auto"/>
            <w:shd w:val="clear" w:color="auto" w:fill="auto"/>
            <w:vAlign w:val="center"/>
          </w:tcPr>
          <w:p>
            <w:pPr>
              <w:jc w:val="right"/>
            </w:pPr>
            <w:r>
              <w:rPr>
                <w:rFonts w:ascii="SimSun" w:eastAsia="SimSun" w:hAnsi="SimSun" w:cs="SimSun"/>
                <w:b w:val="0"/>
                <w:i w:val="0"/>
                <w:color w:val="000000"/>
                <w:sz w:val="18"/>
              </w:rPr>
              <w:t xml:space="preserve">1473.26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151.71</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854"/>
        <w:gridCol w:w="1854"/>
        <w:gridCol w:w="1854"/>
        <w:gridCol w:w="1854"/>
        <w:gridCol w:w="1854"/>
        <w:gridCol w:w="1854"/>
        <w:gridCol w:w="1854"/>
        <w:gridCol w:w="185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预算04表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2024年财政拨款收支总体情况表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984"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855"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金　额</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  </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政府性基金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 小计  </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一、本年收入</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r>
              <w:rPr>
                <w:rFonts w:ascii="SimSun" w:eastAsia="SimSun" w:hAnsi="SimSun" w:cs="SimSun"/>
                <w:b w:val="0"/>
                <w:i w:val="0"/>
                <w:color w:val="000000"/>
                <w:sz w:val="18"/>
              </w:rPr>
              <w:t xml:space="preserve">一、本年支出</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r>
              <w:rPr>
                <w:rFonts w:ascii="SimSun" w:eastAsia="SimSun" w:hAnsi="SimSun" w:cs="SimSun"/>
                <w:b w:val="0"/>
                <w:i w:val="0"/>
                <w:color w:val="000000"/>
                <w:sz w:val="18"/>
              </w:rPr>
              <w:t xml:space="preserve">（一）一般公共服务支出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r>
              <w:rPr>
                <w:rFonts w:ascii="SimSun" w:eastAsia="SimSun" w:hAnsi="SimSun" w:cs="SimSun"/>
                <w:b w:val="0"/>
                <w:i w:val="0"/>
                <w:color w:val="000000"/>
                <w:sz w:val="18"/>
              </w:rPr>
              <w:t xml:space="preserve">（二）外交支出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（三）国防支出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（四）公共安全支出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二、上年结转</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（五）教育支出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（六）科学技术支出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（七）文化体育旅游与传媒支出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（八）社会保障和就业支出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217.30</w:t>
            </w:r>
          </w:p>
        </w:tc>
        <w:tc>
          <w:tcPr>
            <w:tcW w:w="0" w:type="auto"/>
            <w:shd w:val="clear" w:color="auto" w:fill="auto"/>
            <w:vAlign w:val="center"/>
          </w:tcPr>
          <w:p>
            <w:pPr>
              <w:jc w:val="right"/>
            </w:pPr>
            <w:r>
              <w:rPr>
                <w:rFonts w:ascii="SimSun" w:eastAsia="SimSun" w:hAnsi="SimSun" w:cs="SimSun"/>
                <w:b w:val="0"/>
                <w:i w:val="0"/>
                <w:color w:val="000000"/>
                <w:sz w:val="18"/>
              </w:rPr>
              <w:t xml:space="preserve">217.30</w:t>
            </w:r>
          </w:p>
        </w:tc>
        <w:tc>
          <w:tcPr>
            <w:tcW w:w="0" w:type="auto"/>
            <w:shd w:val="clear" w:color="auto" w:fill="auto"/>
            <w:vAlign w:val="center"/>
          </w:tcPr>
          <w:p>
            <w:pPr>
              <w:jc w:val="right"/>
            </w:pPr>
            <w:r>
              <w:rPr>
                <w:rFonts w:ascii="SimSun" w:eastAsia="SimSun" w:hAnsi="SimSun" w:cs="SimSun"/>
                <w:b w:val="0"/>
                <w:i w:val="0"/>
                <w:color w:val="000000"/>
                <w:sz w:val="18"/>
              </w:rPr>
              <w:t xml:space="preserve">217.30</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（九）医疗卫生与计划生育支出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（十）卫生健康支出</w:t>
            </w:r>
          </w:p>
        </w:tc>
        <w:tc>
          <w:tcPr>
            <w:tcW w:w="0" w:type="auto"/>
            <w:shd w:val="clear" w:color="auto" w:fill="auto"/>
            <w:vAlign w:val="center"/>
          </w:tcPr>
          <w:p>
            <w:pPr>
              <w:jc w:val="right"/>
            </w:pPr>
            <w:r>
              <w:rPr>
                <w:rFonts w:ascii="SimSun" w:eastAsia="SimSun" w:hAnsi="SimSun" w:cs="SimSun"/>
                <w:b w:val="0"/>
                <w:i w:val="0"/>
                <w:color w:val="000000"/>
                <w:sz w:val="18"/>
              </w:rPr>
              <w:t xml:space="preserve">52.80</w:t>
            </w:r>
          </w:p>
        </w:tc>
        <w:tc>
          <w:tcPr>
            <w:tcW w:w="0" w:type="auto"/>
            <w:shd w:val="clear" w:color="auto" w:fill="auto"/>
            <w:vAlign w:val="center"/>
          </w:tcPr>
          <w:p>
            <w:pPr>
              <w:jc w:val="right"/>
            </w:pPr>
            <w:r>
              <w:rPr>
                <w:rFonts w:ascii="SimSun" w:eastAsia="SimSun" w:hAnsi="SimSun" w:cs="SimSun"/>
                <w:b w:val="0"/>
                <w:i w:val="0"/>
                <w:color w:val="000000"/>
                <w:sz w:val="18"/>
              </w:rPr>
              <w:t xml:space="preserve">52.80</w:t>
            </w:r>
          </w:p>
        </w:tc>
        <w:tc>
          <w:tcPr>
            <w:tcW w:w="0" w:type="auto"/>
            <w:shd w:val="clear" w:color="auto" w:fill="auto"/>
            <w:vAlign w:val="center"/>
          </w:tcPr>
          <w:p>
            <w:pPr>
              <w:jc w:val="right"/>
            </w:pPr>
            <w:r>
              <w:rPr>
                <w:rFonts w:ascii="SimSun" w:eastAsia="SimSun" w:hAnsi="SimSun" w:cs="SimSun"/>
                <w:b w:val="0"/>
                <w:i w:val="0"/>
                <w:color w:val="000000"/>
                <w:sz w:val="18"/>
              </w:rPr>
              <w:t xml:space="preserve">52.80</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r>
              <w:rPr>
                <w:rFonts w:ascii="SimSun" w:eastAsia="SimSun" w:hAnsi="SimSun" w:cs="SimSun"/>
                <w:b w:val="0"/>
                <w:i w:val="0"/>
                <w:color w:val="000000"/>
                <w:sz w:val="18"/>
              </w:rPr>
              <w:t xml:space="preserve">1629.97</w:t>
            </w:r>
          </w:p>
        </w:tc>
        <w:tc>
          <w:tcPr>
            <w:tcW w:w="0" w:type="auto"/>
            <w:shd w:val="clear" w:color="auto" w:fill="auto"/>
            <w:vAlign w:val="center"/>
          </w:tcPr>
          <w:p>
            <w:pPr>
              <w:jc w:val="right"/>
            </w:pPr>
            <w:r>
              <w:rPr>
                <w:rFonts w:ascii="SimSun" w:eastAsia="SimSun" w:hAnsi="SimSun" w:cs="SimSun"/>
                <w:b w:val="0"/>
                <w:i w:val="0"/>
                <w:color w:val="000000"/>
                <w:sz w:val="18"/>
              </w:rPr>
              <w:t xml:space="preserve">1629.97</w:t>
            </w:r>
          </w:p>
        </w:tc>
        <w:tc>
          <w:tcPr>
            <w:tcW w:w="0" w:type="auto"/>
            <w:shd w:val="clear" w:color="auto" w:fill="auto"/>
            <w:vAlign w:val="center"/>
          </w:tcPr>
          <w:p>
            <w:pPr>
              <w:jc w:val="right"/>
            </w:pPr>
            <w:r>
              <w:rPr>
                <w:rFonts w:ascii="SimSun" w:eastAsia="SimSun" w:hAnsi="SimSun" w:cs="SimSun"/>
                <w:b w:val="0"/>
                <w:i w:val="0"/>
                <w:color w:val="000000"/>
                <w:sz w:val="18"/>
              </w:rPr>
              <w:t xml:space="preserve">1629.97</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二、年终结转结余</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收入合计：</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left"/>
            </w:pPr>
            <w:r>
              <w:rPr>
                <w:rFonts w:ascii="SimSun" w:eastAsia="SimSun" w:hAnsi="SimSun" w:cs="SimSun"/>
                <w:b w:val="0"/>
                <w:i w:val="0"/>
                <w:color w:val="000000"/>
                <w:sz w:val="18"/>
              </w:rPr>
              <w:t xml:space="preserve">支出合计</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预算05表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2024年一般公共预算支出预算表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1823.60</w:t>
            </w:r>
          </w:p>
        </w:tc>
        <w:tc>
          <w:tcPr>
            <w:tcW w:w="0" w:type="auto"/>
            <w:shd w:val="clear" w:color="auto" w:fill="auto"/>
            <w:vAlign w:val="center"/>
          </w:tcPr>
          <w:p>
            <w:pPr>
              <w:jc w:val="right"/>
            </w:pPr>
            <w:r>
              <w:rPr>
                <w:rFonts w:ascii="SimSun" w:eastAsia="SimSun" w:hAnsi="SimSun" w:cs="SimSun"/>
                <w:b w:val="0"/>
                <w:i w:val="0"/>
                <w:color w:val="000000"/>
                <w:sz w:val="18"/>
              </w:rPr>
              <w:t xml:space="preserve">49.40</w:t>
            </w:r>
          </w:p>
        </w:tc>
        <w:tc>
          <w:tcPr>
            <w:tcW w:w="0" w:type="auto"/>
            <w:shd w:val="clear" w:color="auto" w:fill="auto"/>
            <w:vAlign w:val="center"/>
          </w:tcPr>
          <w:p>
            <w:pPr>
              <w:jc w:val="right"/>
            </w:pPr>
            <w:r>
              <w:rPr>
                <w:rFonts w:ascii="SimSun" w:eastAsia="SimSun" w:hAnsi="SimSun" w:cs="SimSun"/>
                <w:b w:val="0"/>
                <w:i w:val="0"/>
                <w:color w:val="000000"/>
                <w:sz w:val="18"/>
              </w:rPr>
              <w:t xml:space="preserve">151.71</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030</w:t>
            </w:r>
          </w:p>
        </w:tc>
        <w:tc>
          <w:tcPr>
            <w:tcW w:w="0" w:type="auto"/>
            <w:shd w:val="clear" w:color="auto" w:fill="auto"/>
            <w:vAlign w:val="center"/>
          </w:tcPr>
          <w:p>
            <w:pPr/>
            <w:r>
              <w:rPr>
                <w:rFonts w:ascii="SimSun" w:eastAsia="SimSun" w:hAnsi="SimSun" w:cs="SimSun"/>
                <w:b w:val="0"/>
                <w:i w:val="0"/>
                <w:color w:val="000000"/>
                <w:sz w:val="18"/>
              </w:rPr>
              <w:t xml:space="preserve">禹州市应急管理局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1823.60</w:t>
            </w:r>
          </w:p>
        </w:tc>
        <w:tc>
          <w:tcPr>
            <w:tcW w:w="0" w:type="auto"/>
            <w:shd w:val="clear" w:color="auto" w:fill="auto"/>
            <w:vAlign w:val="center"/>
          </w:tcPr>
          <w:p>
            <w:pPr>
              <w:jc w:val="right"/>
            </w:pPr>
            <w:r>
              <w:rPr>
                <w:rFonts w:ascii="SimSun" w:eastAsia="SimSun" w:hAnsi="SimSun" w:cs="SimSun"/>
                <w:b w:val="0"/>
                <w:i w:val="0"/>
                <w:color w:val="000000"/>
                <w:sz w:val="18"/>
              </w:rPr>
              <w:t xml:space="preserve">49.40</w:t>
            </w:r>
          </w:p>
        </w:tc>
        <w:tc>
          <w:tcPr>
            <w:tcW w:w="0" w:type="auto"/>
            <w:shd w:val="clear" w:color="auto" w:fill="auto"/>
            <w:vAlign w:val="center"/>
          </w:tcPr>
          <w:p>
            <w:pPr>
              <w:jc w:val="right"/>
            </w:pPr>
            <w:r>
              <w:rPr>
                <w:rFonts w:ascii="SimSun" w:eastAsia="SimSun" w:hAnsi="SimSun" w:cs="SimSun"/>
                <w:b w:val="0"/>
                <w:i w:val="0"/>
                <w:color w:val="000000"/>
                <w:sz w:val="18"/>
              </w:rPr>
              <w:t xml:space="preserve">151.71</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47.70</w:t>
            </w:r>
          </w:p>
        </w:tc>
        <w:tc>
          <w:tcPr>
            <w:tcW w:w="0" w:type="auto"/>
            <w:shd w:val="clear" w:color="auto" w:fill="auto"/>
            <w:vAlign w:val="center"/>
          </w:tcPr>
          <w:p>
            <w:pPr>
              <w:jc w:val="right"/>
            </w:pPr>
            <w:r>
              <w:rPr>
                <w:rFonts w:ascii="SimSun" w:eastAsia="SimSun" w:hAnsi="SimSun" w:cs="SimSun"/>
                <w:b w:val="0"/>
                <w:i w:val="0"/>
                <w:color w:val="000000"/>
                <w:sz w:val="18"/>
              </w:rPr>
              <w:t xml:space="preserve">47.70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47.70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06</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机关事业单位职业年金缴费支出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29.63</w:t>
            </w:r>
          </w:p>
        </w:tc>
        <w:tc>
          <w:tcPr>
            <w:tcW w:w="0" w:type="auto"/>
            <w:shd w:val="clear" w:color="auto" w:fill="auto"/>
            <w:vAlign w:val="center"/>
          </w:tcPr>
          <w:p>
            <w:pPr>
              <w:jc w:val="right"/>
            </w:pPr>
            <w:r>
              <w:rPr>
                <w:rFonts w:ascii="SimSun" w:eastAsia="SimSun" w:hAnsi="SimSun" w:cs="SimSun"/>
                <w:b w:val="0"/>
                <w:i w:val="0"/>
                <w:color w:val="000000"/>
                <w:sz w:val="18"/>
              </w:rPr>
              <w:t xml:space="preserve">29.63</w:t>
            </w:r>
          </w:p>
        </w:tc>
        <w:tc>
          <w:tcPr>
            <w:tcW w:w="0" w:type="auto"/>
            <w:shd w:val="clear" w:color="auto" w:fill="auto"/>
            <w:vAlign w:val="center"/>
          </w:tcPr>
          <w:p>
            <w:pPr>
              <w:jc w:val="right"/>
            </w:pPr>
            <w:r>
              <w:rPr>
                <w:rFonts w:ascii="SimSun" w:eastAsia="SimSun" w:hAnsi="SimSun" w:cs="SimSun"/>
                <w:b w:val="0"/>
                <w:i w:val="0"/>
                <w:color w:val="000000"/>
                <w:sz w:val="18"/>
              </w:rPr>
              <w:t xml:space="preserve">29.63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其他行政事业单位养老支出</w:t>
            </w:r>
          </w:p>
        </w:tc>
        <w:tc>
          <w:tcPr>
            <w:tcW w:w="0" w:type="auto"/>
            <w:shd w:val="clear" w:color="auto" w:fill="auto"/>
            <w:vAlign w:val="center"/>
          </w:tcPr>
          <w:p>
            <w:pPr>
              <w:jc w:val="right"/>
            </w:pPr>
            <w:r>
              <w:rPr>
                <w:rFonts w:ascii="SimSun" w:eastAsia="SimSun" w:hAnsi="SimSun" w:cs="SimSun"/>
                <w:b w:val="0"/>
                <w:i w:val="0"/>
                <w:color w:val="000000"/>
                <w:sz w:val="18"/>
              </w:rPr>
              <w:t xml:space="preserve">133.75</w:t>
            </w:r>
          </w:p>
        </w:tc>
        <w:tc>
          <w:tcPr>
            <w:tcW w:w="0" w:type="auto"/>
            <w:shd w:val="clear" w:color="auto" w:fill="auto"/>
            <w:vAlign w:val="center"/>
          </w:tcPr>
          <w:p>
            <w:pPr>
              <w:jc w:val="right"/>
            </w:pPr>
            <w:r>
              <w:rPr>
                <w:rFonts w:ascii="SimSun" w:eastAsia="SimSun" w:hAnsi="SimSun" w:cs="SimSun"/>
                <w:b w:val="0"/>
                <w:i w:val="0"/>
                <w:color w:val="000000"/>
                <w:sz w:val="18"/>
              </w:rPr>
              <w:t xml:space="preserve">133.75</w:t>
            </w:r>
          </w:p>
        </w:tc>
        <w:tc>
          <w:tcPr>
            <w:tcW w:w="0" w:type="auto"/>
            <w:shd w:val="clear" w:color="auto" w:fill="auto"/>
            <w:vAlign w:val="center"/>
          </w:tcPr>
          <w:p>
            <w:pPr>
              <w:jc w:val="right"/>
            </w:pPr>
            <w:r>
              <w:rPr>
                <w:rFonts w:ascii="SimSun" w:eastAsia="SimSun" w:hAnsi="SimSun" w:cs="SimSun"/>
                <w:b w:val="0"/>
                <w:i w:val="0"/>
                <w:color w:val="000000"/>
                <w:sz w:val="18"/>
              </w:rPr>
              <w:t xml:space="preserve">133.75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08</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死亡抚恤</w:t>
            </w:r>
          </w:p>
        </w:tc>
        <w:tc>
          <w:tcPr>
            <w:tcW w:w="0" w:type="auto"/>
            <w:shd w:val="clear" w:color="auto" w:fill="auto"/>
            <w:vAlign w:val="center"/>
          </w:tcPr>
          <w:p>
            <w:pPr>
              <w:jc w:val="right"/>
            </w:pPr>
            <w:r>
              <w:rPr>
                <w:rFonts w:ascii="SimSun" w:eastAsia="SimSun" w:hAnsi="SimSun" w:cs="SimSun"/>
                <w:b w:val="0"/>
                <w:i w:val="0"/>
                <w:color w:val="000000"/>
                <w:sz w:val="18"/>
              </w:rPr>
              <w:t xml:space="preserve">1.70</w:t>
            </w:r>
          </w:p>
        </w:tc>
        <w:tc>
          <w:tcPr>
            <w:tcW w:w="0" w:type="auto"/>
            <w:shd w:val="clear" w:color="auto" w:fill="auto"/>
            <w:vAlign w:val="center"/>
          </w:tcPr>
          <w:p>
            <w:pPr>
              <w:jc w:val="right"/>
            </w:pPr>
            <w:r>
              <w:rPr>
                <w:rFonts w:ascii="SimSun" w:eastAsia="SimSun" w:hAnsi="SimSun" w:cs="SimSun"/>
                <w:b w:val="0"/>
                <w:i w:val="0"/>
                <w:color w:val="000000"/>
                <w:sz w:val="18"/>
              </w:rPr>
              <w:t xml:space="preserve">1.70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1.70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4.51</w:t>
            </w:r>
          </w:p>
        </w:tc>
        <w:tc>
          <w:tcPr>
            <w:tcW w:w="0" w:type="auto"/>
            <w:shd w:val="clear" w:color="auto" w:fill="auto"/>
            <w:vAlign w:val="center"/>
          </w:tcPr>
          <w:p>
            <w:pPr>
              <w:jc w:val="right"/>
            </w:pPr>
            <w:r>
              <w:rPr>
                <w:rFonts w:ascii="SimSun" w:eastAsia="SimSun" w:hAnsi="SimSun" w:cs="SimSun"/>
                <w:b w:val="0"/>
                <w:i w:val="0"/>
                <w:color w:val="000000"/>
                <w:sz w:val="18"/>
              </w:rPr>
              <w:t xml:space="preserve">4.51</w:t>
            </w:r>
          </w:p>
        </w:tc>
        <w:tc>
          <w:tcPr>
            <w:tcW w:w="0" w:type="auto"/>
            <w:shd w:val="clear" w:color="auto" w:fill="auto"/>
            <w:vAlign w:val="center"/>
          </w:tcPr>
          <w:p>
            <w:pPr>
              <w:jc w:val="right"/>
            </w:pPr>
            <w:r>
              <w:rPr>
                <w:rFonts w:ascii="SimSun" w:eastAsia="SimSun" w:hAnsi="SimSun" w:cs="SimSun"/>
                <w:b w:val="0"/>
                <w:i w:val="0"/>
                <w:color w:val="000000"/>
                <w:sz w:val="18"/>
              </w:rPr>
              <w:t xml:space="preserve">4.51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9.11</w:t>
            </w:r>
          </w:p>
        </w:tc>
        <w:tc>
          <w:tcPr>
            <w:tcW w:w="0" w:type="auto"/>
            <w:shd w:val="clear" w:color="auto" w:fill="auto"/>
            <w:vAlign w:val="center"/>
          </w:tcPr>
          <w:p>
            <w:pPr>
              <w:jc w:val="right"/>
            </w:pPr>
            <w:r>
              <w:rPr>
                <w:rFonts w:ascii="SimSun" w:eastAsia="SimSun" w:hAnsi="SimSun" w:cs="SimSun"/>
                <w:b w:val="0"/>
                <w:i w:val="0"/>
                <w:color w:val="000000"/>
                <w:sz w:val="18"/>
              </w:rPr>
              <w:t xml:space="preserve">9.11</w:t>
            </w:r>
          </w:p>
        </w:tc>
        <w:tc>
          <w:tcPr>
            <w:tcW w:w="0" w:type="auto"/>
            <w:shd w:val="clear" w:color="auto" w:fill="auto"/>
            <w:vAlign w:val="center"/>
          </w:tcPr>
          <w:p>
            <w:pPr>
              <w:jc w:val="right"/>
            </w:pPr>
            <w:r>
              <w:rPr>
                <w:rFonts w:ascii="SimSun" w:eastAsia="SimSun" w:hAnsi="SimSun" w:cs="SimSun"/>
                <w:b w:val="0"/>
                <w:i w:val="0"/>
                <w:color w:val="000000"/>
                <w:sz w:val="18"/>
              </w:rPr>
              <w:t xml:space="preserve">9.11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40.56</w:t>
            </w:r>
          </w:p>
        </w:tc>
        <w:tc>
          <w:tcPr>
            <w:tcW w:w="0" w:type="auto"/>
            <w:shd w:val="clear" w:color="auto" w:fill="auto"/>
            <w:vAlign w:val="center"/>
          </w:tcPr>
          <w:p>
            <w:pPr>
              <w:jc w:val="right"/>
            </w:pPr>
            <w:r>
              <w:rPr>
                <w:rFonts w:ascii="SimSun" w:eastAsia="SimSun" w:hAnsi="SimSun" w:cs="SimSun"/>
                <w:b w:val="0"/>
                <w:i w:val="0"/>
                <w:color w:val="000000"/>
                <w:sz w:val="18"/>
              </w:rPr>
              <w:t xml:space="preserve">40.56</w:t>
            </w:r>
          </w:p>
        </w:tc>
        <w:tc>
          <w:tcPr>
            <w:tcW w:w="0" w:type="auto"/>
            <w:shd w:val="clear" w:color="auto" w:fill="auto"/>
            <w:vAlign w:val="center"/>
          </w:tcPr>
          <w:p>
            <w:pPr>
              <w:jc w:val="right"/>
            </w:pPr>
            <w:r>
              <w:rPr>
                <w:rFonts w:ascii="SimSun" w:eastAsia="SimSun" w:hAnsi="SimSun" w:cs="SimSun"/>
                <w:b w:val="0"/>
                <w:i w:val="0"/>
                <w:color w:val="000000"/>
                <w:sz w:val="18"/>
              </w:rPr>
              <w:t xml:space="preserve">40.56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其他行政事业单位医疗支出</w:t>
            </w:r>
          </w:p>
        </w:tc>
        <w:tc>
          <w:tcPr>
            <w:tcW w:w="0" w:type="auto"/>
            <w:shd w:val="clear" w:color="auto" w:fill="auto"/>
            <w:vAlign w:val="center"/>
          </w:tcPr>
          <w:p>
            <w:pPr>
              <w:jc w:val="right"/>
            </w:pPr>
            <w:r>
              <w:rPr>
                <w:rFonts w:ascii="SimSun" w:eastAsia="SimSun" w:hAnsi="SimSun" w:cs="SimSun"/>
                <w:b w:val="0"/>
                <w:i w:val="0"/>
                <w:color w:val="000000"/>
                <w:sz w:val="18"/>
              </w:rPr>
              <w:t xml:space="preserve">3.13</w:t>
            </w:r>
          </w:p>
        </w:tc>
        <w:tc>
          <w:tcPr>
            <w:tcW w:w="0" w:type="auto"/>
            <w:shd w:val="clear" w:color="auto" w:fill="auto"/>
            <w:vAlign w:val="center"/>
          </w:tcPr>
          <w:p>
            <w:pPr>
              <w:jc w:val="right"/>
            </w:pPr>
            <w:r>
              <w:rPr>
                <w:rFonts w:ascii="SimSun" w:eastAsia="SimSun" w:hAnsi="SimSun" w:cs="SimSun"/>
                <w:b w:val="0"/>
                <w:i w:val="0"/>
                <w:color w:val="000000"/>
                <w:sz w:val="18"/>
              </w:rPr>
              <w:t xml:space="preserve">3.13</w:t>
            </w:r>
          </w:p>
        </w:tc>
        <w:tc>
          <w:tcPr>
            <w:tcW w:w="0" w:type="auto"/>
            <w:shd w:val="clear" w:color="auto" w:fill="auto"/>
            <w:vAlign w:val="center"/>
          </w:tcPr>
          <w:p>
            <w:pPr>
              <w:jc w:val="right"/>
            </w:pPr>
            <w:r>
              <w:rPr>
                <w:rFonts w:ascii="SimSun" w:eastAsia="SimSun" w:hAnsi="SimSun" w:cs="SimSun"/>
                <w:b w:val="0"/>
                <w:i w:val="0"/>
                <w:color w:val="000000"/>
                <w:sz w:val="18"/>
              </w:rPr>
              <w:t xml:space="preserve">3.13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224</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行政运行</w:t>
            </w:r>
          </w:p>
        </w:tc>
        <w:tc>
          <w:tcPr>
            <w:tcW w:w="0" w:type="auto"/>
            <w:shd w:val="clear" w:color="auto" w:fill="auto"/>
            <w:vAlign w:val="center"/>
          </w:tcPr>
          <w:p>
            <w:pPr>
              <w:jc w:val="right"/>
            </w:pPr>
            <w:r>
              <w:rPr>
                <w:rFonts w:ascii="SimSun" w:eastAsia="SimSun" w:hAnsi="SimSun" w:cs="SimSun"/>
                <w:b w:val="0"/>
                <w:i w:val="0"/>
                <w:color w:val="000000"/>
                <w:sz w:val="18"/>
              </w:rPr>
              <w:t xml:space="preserve">1629.97</w:t>
            </w:r>
          </w:p>
        </w:tc>
        <w:tc>
          <w:tcPr>
            <w:tcW w:w="0" w:type="auto"/>
            <w:shd w:val="clear" w:color="auto" w:fill="auto"/>
            <w:vAlign w:val="center"/>
          </w:tcPr>
          <w:p>
            <w:pPr>
              <w:jc w:val="right"/>
            </w:pPr>
            <w:r>
              <w:rPr>
                <w:rFonts w:ascii="SimSun" w:eastAsia="SimSun" w:hAnsi="SimSun" w:cs="SimSun"/>
                <w:b w:val="0"/>
                <w:i w:val="0"/>
                <w:color w:val="000000"/>
                <w:sz w:val="18"/>
              </w:rPr>
              <w:t xml:space="preserve">1629.97</w:t>
            </w:r>
          </w:p>
        </w:tc>
        <w:tc>
          <w:tcPr>
            <w:tcW w:w="0" w:type="auto"/>
            <w:shd w:val="clear" w:color="auto" w:fill="auto"/>
            <w:vAlign w:val="center"/>
          </w:tcPr>
          <w:p>
            <w:pPr>
              <w:jc w:val="right"/>
            </w:pPr>
            <w:r>
              <w:rPr>
                <w:rFonts w:ascii="SimSun" w:eastAsia="SimSun" w:hAnsi="SimSun" w:cs="SimSun"/>
                <w:b w:val="0"/>
                <w:i w:val="0"/>
                <w:color w:val="000000"/>
                <w:sz w:val="18"/>
              </w:rPr>
              <w:t xml:space="preserve">1473.26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151.71</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备注：本表仅含当年财政拨款安排的支出。如本表为空表，则表示本部门或单位当年无此项预算。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119"/>
        <w:gridCol w:w="2119"/>
        <w:gridCol w:w="2119"/>
        <w:gridCol w:w="2119"/>
        <w:gridCol w:w="2119"/>
        <w:gridCol w:w="2119"/>
        <w:gridCol w:w="211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预算06表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2024年一般公共预算基本支出表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71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12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部门预算支出经济分类科目</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政府预算支出经济分类科目编码</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本年一般公共预算基本支出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shd w:val="clear" w:color="auto" w:fill="auto"/>
            <w:vAlign w:val="center"/>
          </w:tcPr>
          <w:p>
            <w:pPr>
              <w:jc w:val="center"/>
            </w:pPr>
            <w:r>
              <w:rPr>
                <w:rFonts w:ascii="SimSun" w:eastAsia="SimSun" w:hAnsi="SimSun" w:cs="SimSun"/>
                <w:b w:val="0"/>
                <w:i w:val="0"/>
                <w:color w:val="000000"/>
                <w:sz w:val="18"/>
              </w:rPr>
              <w:t xml:space="preserve">公用经费</w:t>
            </w:r>
          </w:p>
        </w:tc>
      </w:tr>
      <w:tr>
        <w:trPr/>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1873.00</w:t>
            </w:r>
          </w:p>
        </w:tc>
        <w:tc>
          <w:tcPr>
            <w:tcW w:w="0" w:type="auto"/>
            <w:shd w:val="clear" w:color="auto" w:fill="auto"/>
            <w:vAlign w:val="center"/>
          </w:tcPr>
          <w:p>
            <w:pPr>
              <w:jc w:val="right"/>
            </w:pPr>
            <w:r>
              <w:rPr>
                <w:rFonts w:ascii="SimSun" w:eastAsia="SimSun" w:hAnsi="SimSun" w:cs="SimSun"/>
                <w:b w:val="0"/>
                <w:i w:val="0"/>
                <w:color w:val="000000"/>
                <w:sz w:val="18"/>
              </w:rPr>
              <w:t xml:space="preserve">156.71</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30302</w:t>
            </w:r>
          </w:p>
        </w:tc>
        <w:tc>
          <w:tcPr>
            <w:tcW w:w="0" w:type="auto"/>
            <w:shd w:val="clear" w:color="auto" w:fill="auto"/>
            <w:vAlign w:val="center"/>
          </w:tcPr>
          <w:p>
            <w:pPr>
              <w:jc w:val="left"/>
            </w:pPr>
            <w:r>
              <w:rPr>
                <w:rFonts w:ascii="SimSun" w:eastAsia="SimSun" w:hAnsi="SimSun" w:cs="SimSun"/>
                <w:b w:val="0"/>
                <w:i w:val="0"/>
                <w:color w:val="000000"/>
                <w:sz w:val="18"/>
              </w:rPr>
              <w:t xml:space="preserve">退休费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47.70</w:t>
            </w:r>
          </w:p>
        </w:tc>
        <w:tc>
          <w:tcPr>
            <w:tcW w:w="0" w:type="auto"/>
            <w:shd w:val="clear" w:color="auto" w:fill="auto"/>
            <w:vAlign w:val="center"/>
          </w:tcPr>
          <w:p>
            <w:pPr>
              <w:jc w:val="right"/>
            </w:pPr>
            <w:r>
              <w:rPr>
                <w:rFonts w:ascii="SimSun" w:eastAsia="SimSun" w:hAnsi="SimSun" w:cs="SimSun"/>
                <w:b w:val="0"/>
                <w:i w:val="0"/>
                <w:color w:val="000000"/>
                <w:sz w:val="18"/>
              </w:rPr>
              <w:t xml:space="preserve">47.70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30109</w:t>
            </w:r>
          </w:p>
        </w:tc>
        <w:tc>
          <w:tcPr>
            <w:tcW w:w="0" w:type="auto"/>
            <w:shd w:val="clear" w:color="auto" w:fill="auto"/>
            <w:vAlign w:val="center"/>
          </w:tcPr>
          <w:p>
            <w:pPr>
              <w:jc w:val="left"/>
            </w:pPr>
            <w:r>
              <w:rPr>
                <w:rFonts w:ascii="SimSun" w:eastAsia="SimSun" w:hAnsi="SimSun" w:cs="SimSun"/>
                <w:b w:val="0"/>
                <w:i w:val="0"/>
                <w:color w:val="000000"/>
                <w:sz w:val="18"/>
              </w:rPr>
              <w:t xml:space="preserve">职业年金缴费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29.63</w:t>
            </w:r>
          </w:p>
        </w:tc>
        <w:tc>
          <w:tcPr>
            <w:tcW w:w="0" w:type="auto"/>
            <w:shd w:val="clear" w:color="auto" w:fill="auto"/>
            <w:vAlign w:val="center"/>
          </w:tcPr>
          <w:p>
            <w:pPr>
              <w:jc w:val="right"/>
            </w:pPr>
            <w:r>
              <w:rPr>
                <w:rFonts w:ascii="SimSun" w:eastAsia="SimSun" w:hAnsi="SimSun" w:cs="SimSun"/>
                <w:b w:val="0"/>
                <w:i w:val="0"/>
                <w:color w:val="000000"/>
                <w:sz w:val="18"/>
              </w:rPr>
              <w:t xml:space="preserve">29.63</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30108</w:t>
            </w:r>
          </w:p>
        </w:tc>
        <w:tc>
          <w:tcPr>
            <w:tcW w:w="0" w:type="auto"/>
            <w:shd w:val="clear" w:color="auto" w:fill="auto"/>
            <w:vAlign w:val="center"/>
          </w:tcPr>
          <w:p>
            <w:pPr>
              <w:jc w:val="left"/>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133.75</w:t>
            </w:r>
          </w:p>
        </w:tc>
        <w:tc>
          <w:tcPr>
            <w:tcW w:w="0" w:type="auto"/>
            <w:shd w:val="clear" w:color="auto" w:fill="auto"/>
            <w:vAlign w:val="center"/>
          </w:tcPr>
          <w:p>
            <w:pPr>
              <w:jc w:val="right"/>
            </w:pPr>
            <w:r>
              <w:rPr>
                <w:rFonts w:ascii="SimSun" w:eastAsia="SimSun" w:hAnsi="SimSun" w:cs="SimSun"/>
                <w:b w:val="0"/>
                <w:i w:val="0"/>
                <w:color w:val="000000"/>
                <w:sz w:val="18"/>
              </w:rPr>
              <w:t xml:space="preserve">133.75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30305</w:t>
            </w:r>
          </w:p>
        </w:tc>
        <w:tc>
          <w:tcPr>
            <w:tcW w:w="0" w:type="auto"/>
            <w:shd w:val="clear" w:color="auto" w:fill="auto"/>
            <w:vAlign w:val="center"/>
          </w:tcPr>
          <w:p>
            <w:pPr>
              <w:jc w:val="left"/>
            </w:pPr>
            <w:r>
              <w:rPr>
                <w:rFonts w:ascii="SimSun" w:eastAsia="SimSun" w:hAnsi="SimSun" w:cs="SimSun"/>
                <w:b w:val="0"/>
                <w:i w:val="0"/>
                <w:color w:val="000000"/>
                <w:sz w:val="18"/>
              </w:rPr>
              <w:t xml:space="preserve">生活补助</w:t>
            </w:r>
          </w:p>
        </w:tc>
        <w:tc>
          <w:tcPr>
            <w:tcW w:w="0" w:type="auto"/>
            <w:shd w:val="clear" w:color="auto" w:fill="auto"/>
            <w:vAlign w:val="center"/>
          </w:tcPr>
          <w:p>
            <w:pPr>
              <w:jc w:val="left"/>
            </w:pPr>
            <w:r>
              <w:rPr>
                <w:rFonts w:ascii="SimSun" w:eastAsia="SimSun" w:hAnsi="SimSun" w:cs="SimSun"/>
                <w:b w:val="0"/>
                <w:i w:val="0"/>
                <w:color w:val="000000"/>
                <w:sz w:val="18"/>
              </w:rPr>
              <w:t xml:space="preserve">50901</w:t>
            </w:r>
          </w:p>
        </w:tc>
        <w:tc>
          <w:tcPr>
            <w:tcW w:w="0" w:type="auto"/>
            <w:shd w:val="clear" w:color="auto" w:fill="auto"/>
            <w:vAlign w:val="center"/>
          </w:tcPr>
          <w:p>
            <w:pPr>
              <w:jc w:val="left"/>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1.70</w:t>
            </w:r>
          </w:p>
        </w:tc>
        <w:tc>
          <w:tcPr>
            <w:tcW w:w="0" w:type="auto"/>
            <w:shd w:val="clear" w:color="auto" w:fill="auto"/>
            <w:vAlign w:val="center"/>
          </w:tcPr>
          <w:p>
            <w:pPr>
              <w:jc w:val="right"/>
            </w:pPr>
            <w:r>
              <w:rPr>
                <w:rFonts w:ascii="SimSun" w:eastAsia="SimSun" w:hAnsi="SimSun" w:cs="SimSun"/>
                <w:b w:val="0"/>
                <w:i w:val="0"/>
                <w:color w:val="000000"/>
                <w:sz w:val="18"/>
              </w:rPr>
              <w:t xml:space="preserve">1.70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30112</w:t>
            </w:r>
          </w:p>
        </w:tc>
        <w:tc>
          <w:tcPr>
            <w:tcW w:w="0" w:type="auto"/>
            <w:shd w:val="clear" w:color="auto" w:fill="auto"/>
            <w:vAlign w:val="center"/>
          </w:tcPr>
          <w:p>
            <w:pPr>
              <w:jc w:val="left"/>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6.08</w:t>
            </w:r>
          </w:p>
        </w:tc>
        <w:tc>
          <w:tcPr>
            <w:tcW w:w="0" w:type="auto"/>
            <w:shd w:val="clear" w:color="auto" w:fill="auto"/>
            <w:vAlign w:val="center"/>
          </w:tcPr>
          <w:p>
            <w:pPr>
              <w:jc w:val="right"/>
            </w:pPr>
            <w:r>
              <w:rPr>
                <w:rFonts w:ascii="SimSun" w:eastAsia="SimSun" w:hAnsi="SimSun" w:cs="SimSun"/>
                <w:b w:val="0"/>
                <w:i w:val="0"/>
                <w:color w:val="000000"/>
                <w:sz w:val="18"/>
              </w:rPr>
              <w:t xml:space="preserve">6.08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30110</w:t>
            </w:r>
          </w:p>
        </w:tc>
        <w:tc>
          <w:tcPr>
            <w:tcW w:w="0" w:type="auto"/>
            <w:shd w:val="clear" w:color="auto" w:fill="auto"/>
            <w:vAlign w:val="center"/>
          </w:tcPr>
          <w:p>
            <w:pPr>
              <w:jc w:val="left"/>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51.22</w:t>
            </w:r>
          </w:p>
        </w:tc>
        <w:tc>
          <w:tcPr>
            <w:tcW w:w="0" w:type="auto"/>
            <w:shd w:val="clear" w:color="auto" w:fill="auto"/>
            <w:vAlign w:val="center"/>
          </w:tcPr>
          <w:p>
            <w:pPr>
              <w:jc w:val="right"/>
            </w:pPr>
            <w:r>
              <w:rPr>
                <w:rFonts w:ascii="SimSun" w:eastAsia="SimSun" w:hAnsi="SimSun" w:cs="SimSun"/>
                <w:b w:val="0"/>
                <w:i w:val="0"/>
                <w:color w:val="000000"/>
                <w:sz w:val="18"/>
              </w:rPr>
              <w:t xml:space="preserve">51.22</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left"/>
            </w:pPr>
            <w:r>
              <w:rPr>
                <w:rFonts w:ascii="SimSun" w:eastAsia="SimSun" w:hAnsi="SimSun" w:cs="SimSun"/>
                <w:b w:val="0"/>
                <w:i w:val="0"/>
                <w:color w:val="000000"/>
                <w:sz w:val="18"/>
              </w:rPr>
              <w:t xml:space="preserve">50103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30101</w:t>
            </w:r>
          </w:p>
        </w:tc>
        <w:tc>
          <w:tcPr>
            <w:tcW w:w="0" w:type="auto"/>
            <w:shd w:val="clear" w:color="auto" w:fill="auto"/>
            <w:vAlign w:val="center"/>
          </w:tcPr>
          <w:p>
            <w:pPr>
              <w:jc w:val="left"/>
            </w:pPr>
            <w:r>
              <w:rPr>
                <w:rFonts w:ascii="SimSun" w:eastAsia="SimSun" w:hAnsi="SimSun" w:cs="SimSun"/>
                <w:b w:val="0"/>
                <w:i w:val="0"/>
                <w:color w:val="000000"/>
                <w:sz w:val="18"/>
              </w:rPr>
              <w:t xml:space="preserve">基本工资</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526.71</w:t>
            </w:r>
          </w:p>
        </w:tc>
        <w:tc>
          <w:tcPr>
            <w:tcW w:w="0" w:type="auto"/>
            <w:shd w:val="clear" w:color="auto" w:fill="auto"/>
            <w:vAlign w:val="center"/>
          </w:tcPr>
          <w:p>
            <w:pPr>
              <w:jc w:val="right"/>
            </w:pPr>
            <w:r>
              <w:rPr>
                <w:rFonts w:ascii="SimSun" w:eastAsia="SimSun" w:hAnsi="SimSun" w:cs="SimSun"/>
                <w:b w:val="0"/>
                <w:i w:val="0"/>
                <w:color w:val="000000"/>
                <w:sz w:val="18"/>
              </w:rPr>
              <w:t xml:space="preserve">526.71</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30103</w:t>
            </w:r>
          </w:p>
        </w:tc>
        <w:tc>
          <w:tcPr>
            <w:tcW w:w="0" w:type="auto"/>
            <w:shd w:val="clear" w:color="auto" w:fill="auto"/>
            <w:vAlign w:val="center"/>
          </w:tcPr>
          <w:p>
            <w:pPr>
              <w:jc w:val="left"/>
            </w:pPr>
            <w:r>
              <w:rPr>
                <w:rFonts w:ascii="SimSun" w:eastAsia="SimSun" w:hAnsi="SimSun" w:cs="SimSun"/>
                <w:b w:val="0"/>
                <w:i w:val="0"/>
                <w:color w:val="000000"/>
                <w:sz w:val="18"/>
              </w:rPr>
              <w:t xml:space="preserve">奖金</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102.12</w:t>
            </w:r>
          </w:p>
        </w:tc>
        <w:tc>
          <w:tcPr>
            <w:tcW w:w="0" w:type="auto"/>
            <w:shd w:val="clear" w:color="auto" w:fill="auto"/>
            <w:vAlign w:val="center"/>
          </w:tcPr>
          <w:p>
            <w:pPr>
              <w:jc w:val="right"/>
            </w:pPr>
            <w:r>
              <w:rPr>
                <w:rFonts w:ascii="SimSun" w:eastAsia="SimSun" w:hAnsi="SimSun" w:cs="SimSun"/>
                <w:b w:val="0"/>
                <w:i w:val="0"/>
                <w:color w:val="000000"/>
                <w:sz w:val="18"/>
              </w:rPr>
              <w:t xml:space="preserve">102.12</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30102</w:t>
            </w:r>
          </w:p>
        </w:tc>
        <w:tc>
          <w:tcPr>
            <w:tcW w:w="0" w:type="auto"/>
            <w:shd w:val="clear" w:color="auto" w:fill="auto"/>
            <w:vAlign w:val="center"/>
          </w:tcPr>
          <w:p>
            <w:pPr>
              <w:jc w:val="left"/>
            </w:pPr>
            <w:r>
              <w:rPr>
                <w:rFonts w:ascii="SimSun" w:eastAsia="SimSun" w:hAnsi="SimSun" w:cs="SimSun"/>
                <w:b w:val="0"/>
                <w:i w:val="0"/>
                <w:color w:val="000000"/>
                <w:sz w:val="18"/>
              </w:rPr>
              <w:t xml:space="preserve">津贴补贴</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279.19</w:t>
            </w:r>
          </w:p>
        </w:tc>
        <w:tc>
          <w:tcPr>
            <w:tcW w:w="0" w:type="auto"/>
            <w:shd w:val="clear" w:color="auto" w:fill="auto"/>
            <w:vAlign w:val="center"/>
          </w:tcPr>
          <w:p>
            <w:pPr>
              <w:jc w:val="right"/>
            </w:pPr>
            <w:r>
              <w:rPr>
                <w:rFonts w:ascii="SimSun" w:eastAsia="SimSun" w:hAnsi="SimSun" w:cs="SimSun"/>
                <w:b w:val="0"/>
                <w:i w:val="0"/>
                <w:color w:val="000000"/>
                <w:sz w:val="18"/>
              </w:rPr>
              <w:t xml:space="preserve">279.19</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30199</w:t>
            </w:r>
          </w:p>
        </w:tc>
        <w:tc>
          <w:tcPr>
            <w:tcW w:w="0" w:type="auto"/>
            <w:shd w:val="clear" w:color="auto" w:fill="auto"/>
            <w:vAlign w:val="center"/>
          </w:tcPr>
          <w:p>
            <w:pPr>
              <w:jc w:val="left"/>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left"/>
            </w:pPr>
            <w:r>
              <w:rPr>
                <w:rFonts w:ascii="SimSun" w:eastAsia="SimSun" w:hAnsi="SimSun" w:cs="SimSun"/>
                <w:b w:val="0"/>
                <w:i w:val="0"/>
                <w:color w:val="000000"/>
                <w:sz w:val="18"/>
              </w:rPr>
              <w:t xml:space="preserve">50199</w:t>
            </w:r>
          </w:p>
        </w:tc>
        <w:tc>
          <w:tcPr>
            <w:tcW w:w="0" w:type="auto"/>
            <w:shd w:val="clear" w:color="auto" w:fill="auto"/>
            <w:vAlign w:val="center"/>
          </w:tcPr>
          <w:p>
            <w:pPr>
              <w:jc w:val="left"/>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394.20</w:t>
            </w:r>
          </w:p>
        </w:tc>
        <w:tc>
          <w:tcPr>
            <w:tcW w:w="0" w:type="auto"/>
            <w:shd w:val="clear" w:color="auto" w:fill="auto"/>
            <w:vAlign w:val="center"/>
          </w:tcPr>
          <w:p>
            <w:pPr>
              <w:jc w:val="right"/>
            </w:pPr>
            <w:r>
              <w:rPr>
                <w:rFonts w:ascii="SimSun" w:eastAsia="SimSun" w:hAnsi="SimSun" w:cs="SimSun"/>
                <w:b w:val="0"/>
                <w:i w:val="0"/>
                <w:color w:val="000000"/>
                <w:sz w:val="18"/>
              </w:rPr>
              <w:t xml:space="preserve">394.20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30107</w:t>
            </w:r>
          </w:p>
        </w:tc>
        <w:tc>
          <w:tcPr>
            <w:tcW w:w="0" w:type="auto"/>
            <w:shd w:val="clear" w:color="auto" w:fill="auto"/>
            <w:vAlign w:val="center"/>
          </w:tcPr>
          <w:p>
            <w:pPr>
              <w:jc w:val="left"/>
            </w:pPr>
            <w:r>
              <w:rPr>
                <w:rFonts w:ascii="SimSun" w:eastAsia="SimSun" w:hAnsi="SimSun" w:cs="SimSun"/>
                <w:b w:val="0"/>
                <w:i w:val="0"/>
                <w:color w:val="000000"/>
                <w:sz w:val="18"/>
              </w:rPr>
              <w:t xml:space="preserve">绩效工资</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171.05</w:t>
            </w:r>
          </w:p>
        </w:tc>
        <w:tc>
          <w:tcPr>
            <w:tcW w:w="0" w:type="auto"/>
            <w:shd w:val="clear" w:color="auto" w:fill="auto"/>
            <w:vAlign w:val="center"/>
          </w:tcPr>
          <w:p>
            <w:pPr>
              <w:jc w:val="right"/>
            </w:pPr>
            <w:r>
              <w:rPr>
                <w:rFonts w:ascii="SimSun" w:eastAsia="SimSun" w:hAnsi="SimSun" w:cs="SimSun"/>
                <w:b w:val="0"/>
                <w:i w:val="0"/>
                <w:color w:val="000000"/>
                <w:sz w:val="18"/>
              </w:rPr>
              <w:t xml:space="preserve">171.05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30228</w:t>
            </w:r>
          </w:p>
        </w:tc>
        <w:tc>
          <w:tcPr>
            <w:tcW w:w="0" w:type="auto"/>
            <w:shd w:val="clear" w:color="auto" w:fill="auto"/>
            <w:vAlign w:val="center"/>
          </w:tcPr>
          <w:p>
            <w:pPr>
              <w:jc w:val="left"/>
            </w:pPr>
            <w:r>
              <w:rPr>
                <w:rFonts w:ascii="SimSun" w:eastAsia="SimSun" w:hAnsi="SimSun" w:cs="SimSun"/>
                <w:b w:val="0"/>
                <w:i w:val="0"/>
                <w:color w:val="000000"/>
                <w:sz w:val="18"/>
              </w:rPr>
              <w:t xml:space="preserve">工会经费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5.40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5.40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30201</w:t>
            </w:r>
          </w:p>
        </w:tc>
        <w:tc>
          <w:tcPr>
            <w:tcW w:w="0" w:type="auto"/>
            <w:shd w:val="clear" w:color="auto" w:fill="auto"/>
            <w:vAlign w:val="center"/>
          </w:tcPr>
          <w:p>
            <w:pPr>
              <w:jc w:val="left"/>
            </w:pPr>
            <w:r>
              <w:rPr>
                <w:rFonts w:ascii="SimSun" w:eastAsia="SimSun" w:hAnsi="SimSun" w:cs="SimSun"/>
                <w:b w:val="0"/>
                <w:i w:val="0"/>
                <w:color w:val="000000"/>
                <w:sz w:val="18"/>
              </w:rPr>
              <w:t xml:space="preserve">办公费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20.00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20.00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30208</w:t>
            </w:r>
          </w:p>
        </w:tc>
        <w:tc>
          <w:tcPr>
            <w:tcW w:w="0" w:type="auto"/>
            <w:shd w:val="clear" w:color="auto" w:fill="auto"/>
            <w:vAlign w:val="center"/>
          </w:tcPr>
          <w:p>
            <w:pPr>
              <w:jc w:val="left"/>
            </w:pPr>
            <w:r>
              <w:rPr>
                <w:rFonts w:ascii="SimSun" w:eastAsia="SimSun" w:hAnsi="SimSun" w:cs="SimSun"/>
                <w:b w:val="0"/>
                <w:i w:val="0"/>
                <w:color w:val="000000"/>
                <w:sz w:val="18"/>
              </w:rPr>
              <w:t xml:space="preserve">取暖费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30207</w:t>
            </w:r>
          </w:p>
        </w:tc>
        <w:tc>
          <w:tcPr>
            <w:tcW w:w="0" w:type="auto"/>
            <w:shd w:val="clear" w:color="auto" w:fill="auto"/>
            <w:vAlign w:val="center"/>
          </w:tcPr>
          <w:p>
            <w:pPr>
              <w:jc w:val="left"/>
            </w:pPr>
            <w:r>
              <w:rPr>
                <w:rFonts w:ascii="SimSun" w:eastAsia="SimSun" w:hAnsi="SimSun" w:cs="SimSun"/>
                <w:b w:val="0"/>
                <w:i w:val="0"/>
                <w:color w:val="000000"/>
                <w:sz w:val="18"/>
              </w:rPr>
              <w:t xml:space="preserve">邮电费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11.12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11.12</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30206</w:t>
            </w:r>
          </w:p>
        </w:tc>
        <w:tc>
          <w:tcPr>
            <w:tcW w:w="0" w:type="auto"/>
            <w:shd w:val="clear" w:color="auto" w:fill="auto"/>
            <w:vAlign w:val="center"/>
          </w:tcPr>
          <w:p>
            <w:pPr>
              <w:jc w:val="left"/>
            </w:pPr>
            <w:r>
              <w:rPr>
                <w:rFonts w:ascii="SimSun" w:eastAsia="SimSun" w:hAnsi="SimSun" w:cs="SimSun"/>
                <w:b w:val="0"/>
                <w:i w:val="0"/>
                <w:color w:val="000000"/>
                <w:sz w:val="18"/>
              </w:rPr>
              <w:t xml:space="preserve">电费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30299</w:t>
            </w:r>
          </w:p>
        </w:tc>
        <w:tc>
          <w:tcPr>
            <w:tcW w:w="0" w:type="auto"/>
            <w:shd w:val="clear" w:color="auto" w:fill="auto"/>
            <w:vAlign w:val="center"/>
          </w:tcPr>
          <w:p>
            <w:pPr>
              <w:jc w:val="left"/>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left"/>
            </w:pPr>
            <w:r>
              <w:rPr>
                <w:rFonts w:ascii="SimSun" w:eastAsia="SimSun" w:hAnsi="SimSun" w:cs="SimSun"/>
                <w:b w:val="0"/>
                <w:i w:val="0"/>
                <w:color w:val="000000"/>
                <w:sz w:val="18"/>
              </w:rPr>
              <w:t xml:space="preserve">50299</w:t>
            </w:r>
          </w:p>
        </w:tc>
        <w:tc>
          <w:tcPr>
            <w:tcW w:w="0" w:type="auto"/>
            <w:shd w:val="clear" w:color="auto" w:fill="auto"/>
            <w:vAlign w:val="center"/>
          </w:tcPr>
          <w:p>
            <w:pPr>
              <w:jc w:val="left"/>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17.05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17.05</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30202</w:t>
            </w:r>
          </w:p>
        </w:tc>
        <w:tc>
          <w:tcPr>
            <w:tcW w:w="0" w:type="auto"/>
            <w:shd w:val="clear" w:color="auto" w:fill="auto"/>
            <w:vAlign w:val="center"/>
          </w:tcPr>
          <w:p>
            <w:pPr>
              <w:jc w:val="left"/>
            </w:pPr>
            <w:r>
              <w:rPr>
                <w:rFonts w:ascii="SimSun" w:eastAsia="SimSun" w:hAnsi="SimSun" w:cs="SimSun"/>
                <w:b w:val="0"/>
                <w:i w:val="0"/>
                <w:color w:val="000000"/>
                <w:sz w:val="18"/>
              </w:rPr>
              <w:t xml:space="preserve">印刷费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3.50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3.50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31002</w:t>
            </w:r>
          </w:p>
        </w:tc>
        <w:tc>
          <w:tcPr>
            <w:tcW w:w="0" w:type="auto"/>
            <w:shd w:val="clear" w:color="auto" w:fill="auto"/>
            <w:vAlign w:val="center"/>
          </w:tcPr>
          <w:p>
            <w:pPr>
              <w:jc w:val="left"/>
            </w:pPr>
            <w:r>
              <w:rPr>
                <w:rFonts w:ascii="SimSun" w:eastAsia="SimSun" w:hAnsi="SimSun" w:cs="SimSun"/>
                <w:b w:val="0"/>
                <w:i w:val="0"/>
                <w:color w:val="000000"/>
                <w:sz w:val="18"/>
              </w:rPr>
              <w:t xml:space="preserve">办公设备购置</w:t>
            </w:r>
          </w:p>
        </w:tc>
        <w:tc>
          <w:tcPr>
            <w:tcW w:w="0" w:type="auto"/>
            <w:shd w:val="clear" w:color="auto" w:fill="auto"/>
            <w:vAlign w:val="center"/>
          </w:tcPr>
          <w:p>
            <w:pPr>
              <w:jc w:val="left"/>
            </w:pPr>
            <w:r>
              <w:rPr>
                <w:rFonts w:ascii="SimSun" w:eastAsia="SimSun" w:hAnsi="SimSun" w:cs="SimSun"/>
                <w:b w:val="0"/>
                <w:i w:val="0"/>
                <w:color w:val="000000"/>
                <w:sz w:val="18"/>
              </w:rPr>
              <w:t xml:space="preserve">50306</w:t>
            </w:r>
          </w:p>
        </w:tc>
        <w:tc>
          <w:tcPr>
            <w:tcW w:w="0" w:type="auto"/>
            <w:shd w:val="clear" w:color="auto" w:fill="auto"/>
            <w:vAlign w:val="center"/>
          </w:tcPr>
          <w:p>
            <w:pPr>
              <w:jc w:val="left"/>
            </w:pPr>
            <w:r>
              <w:rPr>
                <w:rFonts w:ascii="SimSun" w:eastAsia="SimSun" w:hAnsi="SimSun" w:cs="SimSun"/>
                <w:b w:val="0"/>
                <w:i w:val="0"/>
                <w:color w:val="000000"/>
                <w:sz w:val="18"/>
              </w:rPr>
              <w:t xml:space="preserve">设备购置</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30213</w:t>
            </w:r>
          </w:p>
        </w:tc>
        <w:tc>
          <w:tcPr>
            <w:tcW w:w="0" w:type="auto"/>
            <w:shd w:val="clear" w:color="auto" w:fill="auto"/>
            <w:vAlign w:val="center"/>
          </w:tcPr>
          <w:p>
            <w:pPr>
              <w:jc w:val="left"/>
            </w:pPr>
            <w:r>
              <w:rPr>
                <w:rFonts w:ascii="SimSun" w:eastAsia="SimSun" w:hAnsi="SimSun" w:cs="SimSun"/>
                <w:b w:val="0"/>
                <w:i w:val="0"/>
                <w:color w:val="000000"/>
                <w:sz w:val="18"/>
              </w:rPr>
              <w:t xml:space="preserve">维修(护)费</w:t>
            </w:r>
          </w:p>
        </w:tc>
        <w:tc>
          <w:tcPr>
            <w:tcW w:w="0" w:type="auto"/>
            <w:shd w:val="clear" w:color="auto" w:fill="auto"/>
            <w:vAlign w:val="center"/>
          </w:tcPr>
          <w:p>
            <w:pPr>
              <w:jc w:val="left"/>
            </w:pPr>
            <w:r>
              <w:rPr>
                <w:rFonts w:ascii="SimSun" w:eastAsia="SimSun" w:hAnsi="SimSun" w:cs="SimSun"/>
                <w:b w:val="0"/>
                <w:i w:val="0"/>
                <w:color w:val="000000"/>
                <w:sz w:val="18"/>
              </w:rPr>
              <w:t xml:space="preserve">50209</w:t>
            </w:r>
          </w:p>
        </w:tc>
        <w:tc>
          <w:tcPr>
            <w:tcW w:w="0" w:type="auto"/>
            <w:shd w:val="clear" w:color="auto" w:fill="auto"/>
            <w:vAlign w:val="center"/>
          </w:tcPr>
          <w:p>
            <w:pPr>
              <w:jc w:val="left"/>
            </w:pPr>
            <w:r>
              <w:rPr>
                <w:rFonts w:ascii="SimSun" w:eastAsia="SimSun" w:hAnsi="SimSun" w:cs="SimSun"/>
                <w:b w:val="0"/>
                <w:i w:val="0"/>
                <w:color w:val="000000"/>
                <w:sz w:val="18"/>
              </w:rPr>
              <w:t xml:space="preserve">维修（护）费</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30229</w:t>
            </w:r>
          </w:p>
        </w:tc>
        <w:tc>
          <w:tcPr>
            <w:tcW w:w="0" w:type="auto"/>
            <w:shd w:val="clear" w:color="auto" w:fill="auto"/>
            <w:vAlign w:val="center"/>
          </w:tcPr>
          <w:p>
            <w:pPr>
              <w:jc w:val="left"/>
            </w:pPr>
            <w:r>
              <w:rPr>
                <w:rFonts w:ascii="SimSun" w:eastAsia="SimSun" w:hAnsi="SimSun" w:cs="SimSun"/>
                <w:b w:val="0"/>
                <w:i w:val="0"/>
                <w:color w:val="000000"/>
                <w:sz w:val="18"/>
              </w:rPr>
              <w:t xml:space="preserve">福利费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5.40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5.40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30205</w:t>
            </w:r>
          </w:p>
        </w:tc>
        <w:tc>
          <w:tcPr>
            <w:tcW w:w="0" w:type="auto"/>
            <w:shd w:val="clear" w:color="auto" w:fill="auto"/>
            <w:vAlign w:val="center"/>
          </w:tcPr>
          <w:p>
            <w:pPr>
              <w:jc w:val="left"/>
            </w:pPr>
            <w:r>
              <w:rPr>
                <w:rFonts w:ascii="SimSun" w:eastAsia="SimSun" w:hAnsi="SimSun" w:cs="SimSun"/>
                <w:b w:val="0"/>
                <w:i w:val="0"/>
                <w:color w:val="000000"/>
                <w:sz w:val="18"/>
              </w:rPr>
              <w:t xml:space="preserve">水费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4.56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4.56</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30211</w:t>
            </w:r>
          </w:p>
        </w:tc>
        <w:tc>
          <w:tcPr>
            <w:tcW w:w="0" w:type="auto"/>
            <w:shd w:val="clear" w:color="auto" w:fill="auto"/>
            <w:vAlign w:val="center"/>
          </w:tcPr>
          <w:p>
            <w:pPr>
              <w:jc w:val="left"/>
            </w:pPr>
            <w:r>
              <w:rPr>
                <w:rFonts w:ascii="SimSun" w:eastAsia="SimSun" w:hAnsi="SimSun" w:cs="SimSun"/>
                <w:b w:val="0"/>
                <w:i w:val="0"/>
                <w:color w:val="000000"/>
                <w:sz w:val="18"/>
              </w:rPr>
              <w:t xml:space="preserve">差旅费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25.38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25.38</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30239</w:t>
            </w:r>
          </w:p>
        </w:tc>
        <w:tc>
          <w:tcPr>
            <w:tcW w:w="0" w:type="auto"/>
            <w:shd w:val="clear" w:color="auto" w:fill="auto"/>
            <w:vAlign w:val="center"/>
          </w:tcPr>
          <w:p>
            <w:pPr>
              <w:jc w:val="left"/>
            </w:pPr>
            <w:r>
              <w:rPr>
                <w:rFonts w:ascii="SimSun" w:eastAsia="SimSun" w:hAnsi="SimSun" w:cs="SimSun"/>
                <w:b w:val="0"/>
                <w:i w:val="0"/>
                <w:color w:val="000000"/>
                <w:sz w:val="18"/>
              </w:rPr>
              <w:t xml:space="preserve">其他交通费用</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18.31</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18.31</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824"/>
        <w:gridCol w:w="824"/>
        <w:gridCol w:w="824"/>
        <w:gridCol w:w="824"/>
        <w:gridCol w:w="824"/>
        <w:gridCol w:w="824"/>
        <w:gridCol w:w="824"/>
        <w:gridCol w:w="824"/>
        <w:gridCol w:w="824"/>
        <w:gridCol w:w="824"/>
        <w:gridCol w:w="824"/>
        <w:gridCol w:w="824"/>
        <w:gridCol w:w="824"/>
        <w:gridCol w:w="824"/>
        <w:gridCol w:w="824"/>
        <w:gridCol w:w="824"/>
        <w:gridCol w:w="824"/>
        <w:gridCol w:w="82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预算07表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2024年支出经济分类汇总表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15"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824"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部门预算经济分类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政府预算经济分类</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030</w:t>
            </w: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禹州市应急管理局</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r>
              <w:rPr>
                <w:rFonts w:ascii="SimSun" w:eastAsia="SimSun" w:hAnsi="SimSun" w:cs="SimSun"/>
                <w:b w:val="0"/>
                <w:i w:val="0"/>
                <w:color w:val="000000"/>
                <w:sz w:val="18"/>
              </w:rPr>
              <w:t xml:space="preserve">2029.71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退休费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47.70</w:t>
            </w:r>
          </w:p>
        </w:tc>
        <w:tc>
          <w:tcPr>
            <w:tcW w:w="0" w:type="auto"/>
            <w:shd w:val="clear" w:color="auto" w:fill="auto"/>
            <w:vAlign w:val="center"/>
          </w:tcPr>
          <w:p>
            <w:pPr>
              <w:jc w:val="right"/>
            </w:pPr>
            <w:r>
              <w:rPr>
                <w:rFonts w:ascii="SimSun" w:eastAsia="SimSun" w:hAnsi="SimSun" w:cs="SimSun"/>
                <w:b w:val="0"/>
                <w:i w:val="0"/>
                <w:color w:val="000000"/>
                <w:sz w:val="18"/>
              </w:rPr>
              <w:t xml:space="preserve">47.70</w:t>
            </w:r>
          </w:p>
        </w:tc>
        <w:tc>
          <w:tcPr>
            <w:tcW w:w="0" w:type="auto"/>
            <w:shd w:val="clear" w:color="auto" w:fill="auto"/>
            <w:vAlign w:val="center"/>
          </w:tcPr>
          <w:p>
            <w:pPr>
              <w:jc w:val="right"/>
            </w:pPr>
            <w:r>
              <w:rPr>
                <w:rFonts w:ascii="SimSun" w:eastAsia="SimSun" w:hAnsi="SimSun" w:cs="SimSun"/>
                <w:b w:val="0"/>
                <w:i w:val="0"/>
                <w:color w:val="000000"/>
                <w:sz w:val="18"/>
              </w:rPr>
              <w:t xml:space="preserve">47.70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09</w:t>
            </w:r>
          </w:p>
        </w:tc>
        <w:tc>
          <w:tcPr>
            <w:tcW w:w="0" w:type="auto"/>
            <w:shd w:val="clear" w:color="auto" w:fill="auto"/>
            <w:vAlign w:val="center"/>
          </w:tcPr>
          <w:p>
            <w:pPr>
              <w:jc w:val="center"/>
            </w:pPr>
            <w:r>
              <w:rPr>
                <w:rFonts w:ascii="SimSun" w:eastAsia="SimSun" w:hAnsi="SimSun" w:cs="SimSun"/>
                <w:b w:val="0"/>
                <w:i w:val="0"/>
                <w:color w:val="000000"/>
                <w:sz w:val="18"/>
              </w:rPr>
              <w:t xml:space="preserve">职业年金缴费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29.63</w:t>
            </w:r>
          </w:p>
        </w:tc>
        <w:tc>
          <w:tcPr>
            <w:tcW w:w="0" w:type="auto"/>
            <w:shd w:val="clear" w:color="auto" w:fill="auto"/>
            <w:vAlign w:val="center"/>
          </w:tcPr>
          <w:p>
            <w:pPr>
              <w:jc w:val="right"/>
            </w:pPr>
            <w:r>
              <w:rPr>
                <w:rFonts w:ascii="SimSun" w:eastAsia="SimSun" w:hAnsi="SimSun" w:cs="SimSun"/>
                <w:b w:val="0"/>
                <w:i w:val="0"/>
                <w:color w:val="000000"/>
                <w:sz w:val="18"/>
              </w:rPr>
              <w:t xml:space="preserve">29.63</w:t>
            </w:r>
          </w:p>
        </w:tc>
        <w:tc>
          <w:tcPr>
            <w:tcW w:w="0" w:type="auto"/>
            <w:shd w:val="clear" w:color="auto" w:fill="auto"/>
            <w:vAlign w:val="center"/>
          </w:tcPr>
          <w:p>
            <w:pPr>
              <w:jc w:val="right"/>
            </w:pPr>
            <w:r>
              <w:rPr>
                <w:rFonts w:ascii="SimSun" w:eastAsia="SimSun" w:hAnsi="SimSun" w:cs="SimSun"/>
                <w:b w:val="0"/>
                <w:i w:val="0"/>
                <w:color w:val="000000"/>
                <w:sz w:val="18"/>
              </w:rPr>
              <w:t xml:space="preserve">29.63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133.75</w:t>
            </w:r>
          </w:p>
        </w:tc>
        <w:tc>
          <w:tcPr>
            <w:tcW w:w="0" w:type="auto"/>
            <w:shd w:val="clear" w:color="auto" w:fill="auto"/>
            <w:vAlign w:val="center"/>
          </w:tcPr>
          <w:p>
            <w:pPr>
              <w:jc w:val="right"/>
            </w:pPr>
            <w:r>
              <w:rPr>
                <w:rFonts w:ascii="SimSun" w:eastAsia="SimSun" w:hAnsi="SimSun" w:cs="SimSun"/>
                <w:b w:val="0"/>
                <w:i w:val="0"/>
                <w:color w:val="000000"/>
                <w:sz w:val="18"/>
              </w:rPr>
              <w:t xml:space="preserve">133.75</w:t>
            </w:r>
          </w:p>
        </w:tc>
        <w:tc>
          <w:tcPr>
            <w:tcW w:w="0" w:type="auto"/>
            <w:shd w:val="clear" w:color="auto" w:fill="auto"/>
            <w:vAlign w:val="center"/>
          </w:tcPr>
          <w:p>
            <w:pPr>
              <w:jc w:val="right"/>
            </w:pPr>
            <w:r>
              <w:rPr>
                <w:rFonts w:ascii="SimSun" w:eastAsia="SimSun" w:hAnsi="SimSun" w:cs="SimSun"/>
                <w:b w:val="0"/>
                <w:i w:val="0"/>
                <w:color w:val="000000"/>
                <w:sz w:val="18"/>
              </w:rPr>
              <w:t xml:space="preserve">133.75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生活补助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1.70</w:t>
            </w:r>
          </w:p>
        </w:tc>
        <w:tc>
          <w:tcPr>
            <w:tcW w:w="0" w:type="auto"/>
            <w:shd w:val="clear" w:color="auto" w:fill="auto"/>
            <w:vAlign w:val="center"/>
          </w:tcPr>
          <w:p>
            <w:pPr>
              <w:jc w:val="right"/>
            </w:pPr>
            <w:r>
              <w:rPr>
                <w:rFonts w:ascii="SimSun" w:eastAsia="SimSun" w:hAnsi="SimSun" w:cs="SimSun"/>
                <w:b w:val="0"/>
                <w:i w:val="0"/>
                <w:color w:val="000000"/>
                <w:sz w:val="18"/>
              </w:rPr>
              <w:t xml:space="preserve">1.70</w:t>
            </w:r>
          </w:p>
        </w:tc>
        <w:tc>
          <w:tcPr>
            <w:tcW w:w="0" w:type="auto"/>
            <w:shd w:val="clear" w:color="auto" w:fill="auto"/>
            <w:vAlign w:val="center"/>
          </w:tcPr>
          <w:p>
            <w:pPr>
              <w:jc w:val="right"/>
            </w:pPr>
            <w:r>
              <w:rPr>
                <w:rFonts w:ascii="SimSun" w:eastAsia="SimSun" w:hAnsi="SimSun" w:cs="SimSun"/>
                <w:b w:val="0"/>
                <w:i w:val="0"/>
                <w:color w:val="000000"/>
                <w:sz w:val="18"/>
              </w:rPr>
              <w:t xml:space="preserve">1.70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12</w:t>
            </w:r>
          </w:p>
        </w:tc>
        <w:tc>
          <w:tcPr>
            <w:tcW w:w="0" w:type="auto"/>
            <w:shd w:val="clear" w:color="auto" w:fill="auto"/>
            <w:vAlign w:val="center"/>
          </w:tcPr>
          <w:p>
            <w:pPr>
              <w:jc w:val="center"/>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6.08</w:t>
            </w:r>
          </w:p>
        </w:tc>
        <w:tc>
          <w:tcPr>
            <w:tcW w:w="0" w:type="auto"/>
            <w:shd w:val="clear" w:color="auto" w:fill="auto"/>
            <w:vAlign w:val="center"/>
          </w:tcPr>
          <w:p>
            <w:pPr>
              <w:jc w:val="right"/>
            </w:pPr>
            <w:r>
              <w:rPr>
                <w:rFonts w:ascii="SimSun" w:eastAsia="SimSun" w:hAnsi="SimSun" w:cs="SimSun"/>
                <w:b w:val="0"/>
                <w:i w:val="0"/>
                <w:color w:val="000000"/>
                <w:sz w:val="18"/>
              </w:rPr>
              <w:t xml:space="preserve">6.08</w:t>
            </w:r>
          </w:p>
        </w:tc>
        <w:tc>
          <w:tcPr>
            <w:tcW w:w="0" w:type="auto"/>
            <w:shd w:val="clear" w:color="auto" w:fill="auto"/>
            <w:vAlign w:val="center"/>
          </w:tcPr>
          <w:p>
            <w:pPr>
              <w:jc w:val="right"/>
            </w:pPr>
            <w:r>
              <w:rPr>
                <w:rFonts w:ascii="SimSun" w:eastAsia="SimSun" w:hAnsi="SimSun" w:cs="SimSun"/>
                <w:b w:val="0"/>
                <w:i w:val="0"/>
                <w:color w:val="000000"/>
                <w:sz w:val="18"/>
              </w:rPr>
              <w:t xml:space="preserve">6.08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10</w:t>
            </w:r>
          </w:p>
        </w:tc>
        <w:tc>
          <w:tcPr>
            <w:tcW w:w="0" w:type="auto"/>
            <w:shd w:val="clear" w:color="auto" w:fill="auto"/>
            <w:vAlign w:val="center"/>
          </w:tcPr>
          <w:p>
            <w:pPr>
              <w:jc w:val="center"/>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51.22</w:t>
            </w:r>
          </w:p>
        </w:tc>
        <w:tc>
          <w:tcPr>
            <w:tcW w:w="0" w:type="auto"/>
            <w:shd w:val="clear" w:color="auto" w:fill="auto"/>
            <w:vAlign w:val="center"/>
          </w:tcPr>
          <w:p>
            <w:pPr>
              <w:jc w:val="right"/>
            </w:pPr>
            <w:r>
              <w:rPr>
                <w:rFonts w:ascii="SimSun" w:eastAsia="SimSun" w:hAnsi="SimSun" w:cs="SimSun"/>
                <w:b w:val="0"/>
                <w:i w:val="0"/>
                <w:color w:val="000000"/>
                <w:sz w:val="18"/>
              </w:rPr>
              <w:t xml:space="preserve">51.22</w:t>
            </w:r>
          </w:p>
        </w:tc>
        <w:tc>
          <w:tcPr>
            <w:tcW w:w="0" w:type="auto"/>
            <w:shd w:val="clear" w:color="auto" w:fill="auto"/>
            <w:vAlign w:val="center"/>
          </w:tcPr>
          <w:p>
            <w:pPr>
              <w:jc w:val="right"/>
            </w:pPr>
            <w:r>
              <w:rPr>
                <w:rFonts w:ascii="SimSun" w:eastAsia="SimSun" w:hAnsi="SimSun" w:cs="SimSun"/>
                <w:b w:val="0"/>
                <w:i w:val="0"/>
                <w:color w:val="000000"/>
                <w:sz w:val="18"/>
              </w:rPr>
              <w:t xml:space="preserve">51.22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r>
              <w:rPr>
                <w:rFonts w:ascii="SimSun" w:eastAsia="SimSun" w:hAnsi="SimSun" w:cs="SimSun"/>
                <w:b w:val="0"/>
                <w:i w:val="0"/>
                <w:color w:val="000000"/>
                <w:sz w:val="18"/>
              </w:rPr>
              <w:t xml:space="preserve">129.65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基本工资</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526.71</w:t>
            </w:r>
          </w:p>
        </w:tc>
        <w:tc>
          <w:tcPr>
            <w:tcW w:w="0" w:type="auto"/>
            <w:shd w:val="clear" w:color="auto" w:fill="auto"/>
            <w:vAlign w:val="center"/>
          </w:tcPr>
          <w:p>
            <w:pPr>
              <w:jc w:val="right"/>
            </w:pPr>
            <w:r>
              <w:rPr>
                <w:rFonts w:ascii="SimSun" w:eastAsia="SimSun" w:hAnsi="SimSun" w:cs="SimSun"/>
                <w:b w:val="0"/>
                <w:i w:val="0"/>
                <w:color w:val="000000"/>
                <w:sz w:val="18"/>
              </w:rPr>
              <w:t xml:space="preserve">526.71</w:t>
            </w:r>
          </w:p>
        </w:tc>
        <w:tc>
          <w:tcPr>
            <w:tcW w:w="0" w:type="auto"/>
            <w:shd w:val="clear" w:color="auto" w:fill="auto"/>
            <w:vAlign w:val="center"/>
          </w:tcPr>
          <w:p>
            <w:pPr>
              <w:jc w:val="right"/>
            </w:pPr>
            <w:r>
              <w:rPr>
                <w:rFonts w:ascii="SimSun" w:eastAsia="SimSun" w:hAnsi="SimSun" w:cs="SimSun"/>
                <w:b w:val="0"/>
                <w:i w:val="0"/>
                <w:color w:val="000000"/>
                <w:sz w:val="18"/>
              </w:rPr>
              <w:t xml:space="preserve">526.71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奖金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102.12</w:t>
            </w:r>
          </w:p>
        </w:tc>
        <w:tc>
          <w:tcPr>
            <w:tcW w:w="0" w:type="auto"/>
            <w:shd w:val="clear" w:color="auto" w:fill="auto"/>
            <w:vAlign w:val="center"/>
          </w:tcPr>
          <w:p>
            <w:pPr>
              <w:jc w:val="right"/>
            </w:pPr>
            <w:r>
              <w:rPr>
                <w:rFonts w:ascii="SimSun" w:eastAsia="SimSun" w:hAnsi="SimSun" w:cs="SimSun"/>
                <w:b w:val="0"/>
                <w:i w:val="0"/>
                <w:color w:val="000000"/>
                <w:sz w:val="18"/>
              </w:rPr>
              <w:t xml:space="preserve">102.12</w:t>
            </w:r>
          </w:p>
        </w:tc>
        <w:tc>
          <w:tcPr>
            <w:tcW w:w="0" w:type="auto"/>
            <w:shd w:val="clear" w:color="auto" w:fill="auto"/>
            <w:vAlign w:val="center"/>
          </w:tcPr>
          <w:p>
            <w:pPr>
              <w:jc w:val="right"/>
            </w:pPr>
            <w:r>
              <w:rPr>
                <w:rFonts w:ascii="SimSun" w:eastAsia="SimSun" w:hAnsi="SimSun" w:cs="SimSun"/>
                <w:b w:val="0"/>
                <w:i w:val="0"/>
                <w:color w:val="000000"/>
                <w:sz w:val="18"/>
              </w:rPr>
              <w:t xml:space="preserve">102.12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津贴补贴</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279.19</w:t>
            </w:r>
          </w:p>
        </w:tc>
        <w:tc>
          <w:tcPr>
            <w:tcW w:w="0" w:type="auto"/>
            <w:shd w:val="clear" w:color="auto" w:fill="auto"/>
            <w:vAlign w:val="center"/>
          </w:tcPr>
          <w:p>
            <w:pPr>
              <w:jc w:val="right"/>
            </w:pPr>
            <w:r>
              <w:rPr>
                <w:rFonts w:ascii="SimSun" w:eastAsia="SimSun" w:hAnsi="SimSun" w:cs="SimSun"/>
                <w:b w:val="0"/>
                <w:i w:val="0"/>
                <w:color w:val="000000"/>
                <w:sz w:val="18"/>
              </w:rPr>
              <w:t xml:space="preserve">279.19</w:t>
            </w:r>
          </w:p>
        </w:tc>
        <w:tc>
          <w:tcPr>
            <w:tcW w:w="0" w:type="auto"/>
            <w:shd w:val="clear" w:color="auto" w:fill="auto"/>
            <w:vAlign w:val="center"/>
          </w:tcPr>
          <w:p>
            <w:pPr>
              <w:jc w:val="right"/>
            </w:pPr>
            <w:r>
              <w:rPr>
                <w:rFonts w:ascii="SimSun" w:eastAsia="SimSun" w:hAnsi="SimSun" w:cs="SimSun"/>
                <w:b w:val="0"/>
                <w:i w:val="0"/>
                <w:color w:val="000000"/>
                <w:sz w:val="18"/>
              </w:rPr>
              <w:t xml:space="preserve">279.19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394.20</w:t>
            </w:r>
          </w:p>
        </w:tc>
        <w:tc>
          <w:tcPr>
            <w:tcW w:w="0" w:type="auto"/>
            <w:shd w:val="clear" w:color="auto" w:fill="auto"/>
            <w:vAlign w:val="center"/>
          </w:tcPr>
          <w:p>
            <w:pPr>
              <w:jc w:val="right"/>
            </w:pPr>
            <w:r>
              <w:rPr>
                <w:rFonts w:ascii="SimSun" w:eastAsia="SimSun" w:hAnsi="SimSun" w:cs="SimSun"/>
                <w:b w:val="0"/>
                <w:i w:val="0"/>
                <w:color w:val="000000"/>
                <w:sz w:val="18"/>
              </w:rPr>
              <w:t xml:space="preserve">394.20</w:t>
            </w:r>
          </w:p>
        </w:tc>
        <w:tc>
          <w:tcPr>
            <w:tcW w:w="0" w:type="auto"/>
            <w:shd w:val="clear" w:color="auto" w:fill="auto"/>
            <w:vAlign w:val="center"/>
          </w:tcPr>
          <w:p>
            <w:pPr>
              <w:jc w:val="right"/>
            </w:pPr>
            <w:r>
              <w:rPr>
                <w:rFonts w:ascii="SimSun" w:eastAsia="SimSun" w:hAnsi="SimSun" w:cs="SimSun"/>
                <w:b w:val="0"/>
                <w:i w:val="0"/>
                <w:color w:val="000000"/>
                <w:sz w:val="18"/>
              </w:rPr>
              <w:t xml:space="preserve">394.20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绩效工资</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171.05</w:t>
            </w:r>
          </w:p>
        </w:tc>
        <w:tc>
          <w:tcPr>
            <w:tcW w:w="0" w:type="auto"/>
            <w:shd w:val="clear" w:color="auto" w:fill="auto"/>
            <w:vAlign w:val="center"/>
          </w:tcPr>
          <w:p>
            <w:pPr>
              <w:jc w:val="right"/>
            </w:pPr>
            <w:r>
              <w:rPr>
                <w:rFonts w:ascii="SimSun" w:eastAsia="SimSun" w:hAnsi="SimSun" w:cs="SimSun"/>
                <w:b w:val="0"/>
                <w:i w:val="0"/>
                <w:color w:val="000000"/>
                <w:sz w:val="18"/>
              </w:rPr>
              <w:t xml:space="preserve">171.05</w:t>
            </w:r>
          </w:p>
        </w:tc>
        <w:tc>
          <w:tcPr>
            <w:tcW w:w="0" w:type="auto"/>
            <w:shd w:val="clear" w:color="auto" w:fill="auto"/>
            <w:vAlign w:val="center"/>
          </w:tcPr>
          <w:p>
            <w:pPr>
              <w:jc w:val="right"/>
            </w:pPr>
            <w:r>
              <w:rPr>
                <w:rFonts w:ascii="SimSun" w:eastAsia="SimSun" w:hAnsi="SimSun" w:cs="SimSun"/>
                <w:b w:val="0"/>
                <w:i w:val="0"/>
                <w:color w:val="000000"/>
                <w:sz w:val="18"/>
              </w:rPr>
              <w:t xml:space="preserve">171.05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28</w:t>
            </w:r>
          </w:p>
        </w:tc>
        <w:tc>
          <w:tcPr>
            <w:tcW w:w="0" w:type="auto"/>
            <w:shd w:val="clear" w:color="auto" w:fill="auto"/>
            <w:vAlign w:val="center"/>
          </w:tcPr>
          <w:p>
            <w:pPr>
              <w:jc w:val="center"/>
            </w:pPr>
            <w:r>
              <w:rPr>
                <w:rFonts w:ascii="SimSun" w:eastAsia="SimSun" w:hAnsi="SimSun" w:cs="SimSun"/>
                <w:b w:val="0"/>
                <w:i w:val="0"/>
                <w:color w:val="000000"/>
                <w:sz w:val="18"/>
              </w:rPr>
              <w:t xml:space="preserve">工会经费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5.40</w:t>
            </w:r>
          </w:p>
        </w:tc>
        <w:tc>
          <w:tcPr>
            <w:tcW w:w="0" w:type="auto"/>
            <w:shd w:val="clear" w:color="auto" w:fill="auto"/>
            <w:vAlign w:val="center"/>
          </w:tcPr>
          <w:p>
            <w:pPr>
              <w:jc w:val="right"/>
            </w:pPr>
            <w:r>
              <w:rPr>
                <w:rFonts w:ascii="SimSun" w:eastAsia="SimSun" w:hAnsi="SimSun" w:cs="SimSun"/>
                <w:b w:val="0"/>
                <w:i w:val="0"/>
                <w:color w:val="000000"/>
                <w:sz w:val="18"/>
              </w:rPr>
              <w:t xml:space="preserve">5.40</w:t>
            </w:r>
          </w:p>
        </w:tc>
        <w:tc>
          <w:tcPr>
            <w:tcW w:w="0" w:type="auto"/>
            <w:shd w:val="clear" w:color="auto" w:fill="auto"/>
            <w:vAlign w:val="center"/>
          </w:tcPr>
          <w:p>
            <w:pPr>
              <w:jc w:val="right"/>
            </w:pPr>
            <w:r>
              <w:rPr>
                <w:rFonts w:ascii="SimSun" w:eastAsia="SimSun" w:hAnsi="SimSun" w:cs="SimSun"/>
                <w:b w:val="0"/>
                <w:i w:val="0"/>
                <w:color w:val="000000"/>
                <w:sz w:val="18"/>
              </w:rPr>
              <w:t xml:space="preserve">5.40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20.00</w:t>
            </w:r>
          </w:p>
        </w:tc>
        <w:tc>
          <w:tcPr>
            <w:tcW w:w="0" w:type="auto"/>
            <w:shd w:val="clear" w:color="auto" w:fill="auto"/>
            <w:vAlign w:val="center"/>
          </w:tcPr>
          <w:p>
            <w:pPr>
              <w:jc w:val="right"/>
            </w:pPr>
            <w:r>
              <w:rPr>
                <w:rFonts w:ascii="SimSun" w:eastAsia="SimSun" w:hAnsi="SimSun" w:cs="SimSun"/>
                <w:b w:val="0"/>
                <w:i w:val="0"/>
                <w:color w:val="000000"/>
                <w:sz w:val="18"/>
              </w:rPr>
              <w:t xml:space="preserve">20.00</w:t>
            </w:r>
          </w:p>
        </w:tc>
        <w:tc>
          <w:tcPr>
            <w:tcW w:w="0" w:type="auto"/>
            <w:shd w:val="clear" w:color="auto" w:fill="auto"/>
            <w:vAlign w:val="center"/>
          </w:tcPr>
          <w:p>
            <w:pPr>
              <w:jc w:val="right"/>
            </w:pPr>
            <w:r>
              <w:rPr>
                <w:rFonts w:ascii="SimSun" w:eastAsia="SimSun" w:hAnsi="SimSun" w:cs="SimSun"/>
                <w:b w:val="0"/>
                <w:i w:val="0"/>
                <w:color w:val="000000"/>
                <w:sz w:val="18"/>
              </w:rPr>
              <w:t xml:space="preserve">20.00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取暖费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邮电费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11.12</w:t>
            </w:r>
          </w:p>
        </w:tc>
        <w:tc>
          <w:tcPr>
            <w:tcW w:w="0" w:type="auto"/>
            <w:shd w:val="clear" w:color="auto" w:fill="auto"/>
            <w:vAlign w:val="center"/>
          </w:tcPr>
          <w:p>
            <w:pPr>
              <w:jc w:val="right"/>
            </w:pPr>
            <w:r>
              <w:rPr>
                <w:rFonts w:ascii="SimSun" w:eastAsia="SimSun" w:hAnsi="SimSun" w:cs="SimSun"/>
                <w:b w:val="0"/>
                <w:i w:val="0"/>
                <w:color w:val="000000"/>
                <w:sz w:val="18"/>
              </w:rPr>
              <w:t xml:space="preserve">11.12</w:t>
            </w:r>
          </w:p>
        </w:tc>
        <w:tc>
          <w:tcPr>
            <w:tcW w:w="0" w:type="auto"/>
            <w:shd w:val="clear" w:color="auto" w:fill="auto"/>
            <w:vAlign w:val="center"/>
          </w:tcPr>
          <w:p>
            <w:pPr>
              <w:jc w:val="right"/>
            </w:pPr>
            <w:r>
              <w:rPr>
                <w:rFonts w:ascii="SimSun" w:eastAsia="SimSun" w:hAnsi="SimSun" w:cs="SimSun"/>
                <w:b w:val="0"/>
                <w:i w:val="0"/>
                <w:color w:val="000000"/>
                <w:sz w:val="18"/>
              </w:rPr>
              <w:t xml:space="preserve">11.12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电费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17.05</w:t>
            </w:r>
          </w:p>
        </w:tc>
        <w:tc>
          <w:tcPr>
            <w:tcW w:w="0" w:type="auto"/>
            <w:shd w:val="clear" w:color="auto" w:fill="auto"/>
            <w:vAlign w:val="center"/>
          </w:tcPr>
          <w:p>
            <w:pPr>
              <w:jc w:val="right"/>
            </w:pPr>
            <w:r>
              <w:rPr>
                <w:rFonts w:ascii="SimSun" w:eastAsia="SimSun" w:hAnsi="SimSun" w:cs="SimSun"/>
                <w:b w:val="0"/>
                <w:i w:val="0"/>
                <w:color w:val="000000"/>
                <w:sz w:val="18"/>
              </w:rPr>
              <w:t xml:space="preserve">17.05</w:t>
            </w:r>
          </w:p>
        </w:tc>
        <w:tc>
          <w:tcPr>
            <w:tcW w:w="0" w:type="auto"/>
            <w:shd w:val="clear" w:color="auto" w:fill="auto"/>
            <w:vAlign w:val="center"/>
          </w:tcPr>
          <w:p>
            <w:pPr>
              <w:jc w:val="right"/>
            </w:pPr>
            <w:r>
              <w:rPr>
                <w:rFonts w:ascii="SimSun" w:eastAsia="SimSun" w:hAnsi="SimSun" w:cs="SimSun"/>
                <w:b w:val="0"/>
                <w:i w:val="0"/>
                <w:color w:val="000000"/>
                <w:sz w:val="18"/>
              </w:rPr>
              <w:t xml:space="preserve">17.05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印刷费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3.50</w:t>
            </w:r>
          </w:p>
        </w:tc>
        <w:tc>
          <w:tcPr>
            <w:tcW w:w="0" w:type="auto"/>
            <w:shd w:val="clear" w:color="auto" w:fill="auto"/>
            <w:vAlign w:val="center"/>
          </w:tcPr>
          <w:p>
            <w:pPr>
              <w:jc w:val="right"/>
            </w:pPr>
            <w:r>
              <w:rPr>
                <w:rFonts w:ascii="SimSun" w:eastAsia="SimSun" w:hAnsi="SimSun" w:cs="SimSun"/>
                <w:b w:val="0"/>
                <w:i w:val="0"/>
                <w:color w:val="000000"/>
                <w:sz w:val="18"/>
              </w:rPr>
              <w:t xml:space="preserve">3.50</w:t>
            </w:r>
          </w:p>
        </w:tc>
        <w:tc>
          <w:tcPr>
            <w:tcW w:w="0" w:type="auto"/>
            <w:shd w:val="clear" w:color="auto" w:fill="auto"/>
            <w:vAlign w:val="center"/>
          </w:tcPr>
          <w:p>
            <w:pPr>
              <w:jc w:val="right"/>
            </w:pPr>
            <w:r>
              <w:rPr>
                <w:rFonts w:ascii="SimSun" w:eastAsia="SimSun" w:hAnsi="SimSun" w:cs="SimSun"/>
                <w:b w:val="0"/>
                <w:i w:val="0"/>
                <w:color w:val="000000"/>
                <w:sz w:val="18"/>
              </w:rPr>
              <w:t xml:space="preserve">3.50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办公设备购置</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设备购置</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09</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29</w:t>
            </w:r>
          </w:p>
        </w:tc>
        <w:tc>
          <w:tcPr>
            <w:tcW w:w="0" w:type="auto"/>
            <w:shd w:val="clear" w:color="auto" w:fill="auto"/>
            <w:vAlign w:val="center"/>
          </w:tcPr>
          <w:p>
            <w:pPr>
              <w:jc w:val="center"/>
            </w:pPr>
            <w:r>
              <w:rPr>
                <w:rFonts w:ascii="SimSun" w:eastAsia="SimSun" w:hAnsi="SimSun" w:cs="SimSun"/>
                <w:b w:val="0"/>
                <w:i w:val="0"/>
                <w:color w:val="000000"/>
                <w:sz w:val="18"/>
              </w:rPr>
              <w:t xml:space="preserve">福利费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5.40</w:t>
            </w:r>
          </w:p>
        </w:tc>
        <w:tc>
          <w:tcPr>
            <w:tcW w:w="0" w:type="auto"/>
            <w:shd w:val="clear" w:color="auto" w:fill="auto"/>
            <w:vAlign w:val="center"/>
          </w:tcPr>
          <w:p>
            <w:pPr>
              <w:jc w:val="right"/>
            </w:pPr>
            <w:r>
              <w:rPr>
                <w:rFonts w:ascii="SimSun" w:eastAsia="SimSun" w:hAnsi="SimSun" w:cs="SimSun"/>
                <w:b w:val="0"/>
                <w:i w:val="0"/>
                <w:color w:val="000000"/>
                <w:sz w:val="18"/>
              </w:rPr>
              <w:t xml:space="preserve">5.40</w:t>
            </w:r>
          </w:p>
        </w:tc>
        <w:tc>
          <w:tcPr>
            <w:tcW w:w="0" w:type="auto"/>
            <w:shd w:val="clear" w:color="auto" w:fill="auto"/>
            <w:vAlign w:val="center"/>
          </w:tcPr>
          <w:p>
            <w:pPr>
              <w:jc w:val="right"/>
            </w:pPr>
            <w:r>
              <w:rPr>
                <w:rFonts w:ascii="SimSun" w:eastAsia="SimSun" w:hAnsi="SimSun" w:cs="SimSun"/>
                <w:b w:val="0"/>
                <w:i w:val="0"/>
                <w:color w:val="000000"/>
                <w:sz w:val="18"/>
              </w:rPr>
              <w:t xml:space="preserve">5.40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水费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4.56</w:t>
            </w:r>
          </w:p>
        </w:tc>
        <w:tc>
          <w:tcPr>
            <w:tcW w:w="0" w:type="auto"/>
            <w:shd w:val="clear" w:color="auto" w:fill="auto"/>
            <w:vAlign w:val="center"/>
          </w:tcPr>
          <w:p>
            <w:pPr>
              <w:jc w:val="right"/>
            </w:pPr>
            <w:r>
              <w:rPr>
                <w:rFonts w:ascii="SimSun" w:eastAsia="SimSun" w:hAnsi="SimSun" w:cs="SimSun"/>
                <w:b w:val="0"/>
                <w:i w:val="0"/>
                <w:color w:val="000000"/>
                <w:sz w:val="18"/>
              </w:rPr>
              <w:t xml:space="preserve">4.56</w:t>
            </w:r>
          </w:p>
        </w:tc>
        <w:tc>
          <w:tcPr>
            <w:tcW w:w="0" w:type="auto"/>
            <w:shd w:val="clear" w:color="auto" w:fill="auto"/>
            <w:vAlign w:val="center"/>
          </w:tcPr>
          <w:p>
            <w:pPr>
              <w:jc w:val="right"/>
            </w:pPr>
            <w:r>
              <w:rPr>
                <w:rFonts w:ascii="SimSun" w:eastAsia="SimSun" w:hAnsi="SimSun" w:cs="SimSun"/>
                <w:b w:val="0"/>
                <w:i w:val="0"/>
                <w:color w:val="000000"/>
                <w:sz w:val="18"/>
              </w:rPr>
              <w:t xml:space="preserve">4.56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11</w:t>
            </w:r>
          </w:p>
        </w:tc>
        <w:tc>
          <w:tcPr>
            <w:tcW w:w="0" w:type="auto"/>
            <w:shd w:val="clear" w:color="auto" w:fill="auto"/>
            <w:vAlign w:val="center"/>
          </w:tcPr>
          <w:p>
            <w:pPr>
              <w:jc w:val="center"/>
            </w:pPr>
            <w:r>
              <w:rPr>
                <w:rFonts w:ascii="SimSun" w:eastAsia="SimSun" w:hAnsi="SimSun" w:cs="SimSun"/>
                <w:b w:val="0"/>
                <w:i w:val="0"/>
                <w:color w:val="000000"/>
                <w:sz w:val="18"/>
              </w:rPr>
              <w:t xml:space="preserve">差旅费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25.38</w:t>
            </w:r>
          </w:p>
        </w:tc>
        <w:tc>
          <w:tcPr>
            <w:tcW w:w="0" w:type="auto"/>
            <w:shd w:val="clear" w:color="auto" w:fill="auto"/>
            <w:vAlign w:val="center"/>
          </w:tcPr>
          <w:p>
            <w:pPr>
              <w:jc w:val="right"/>
            </w:pPr>
            <w:r>
              <w:rPr>
                <w:rFonts w:ascii="SimSun" w:eastAsia="SimSun" w:hAnsi="SimSun" w:cs="SimSun"/>
                <w:b w:val="0"/>
                <w:i w:val="0"/>
                <w:color w:val="000000"/>
                <w:sz w:val="18"/>
              </w:rPr>
              <w:t xml:space="preserve">25.38</w:t>
            </w:r>
          </w:p>
        </w:tc>
        <w:tc>
          <w:tcPr>
            <w:tcW w:w="0" w:type="auto"/>
            <w:shd w:val="clear" w:color="auto" w:fill="auto"/>
            <w:vAlign w:val="center"/>
          </w:tcPr>
          <w:p>
            <w:pPr>
              <w:jc w:val="right"/>
            </w:pPr>
            <w:r>
              <w:rPr>
                <w:rFonts w:ascii="SimSun" w:eastAsia="SimSun" w:hAnsi="SimSun" w:cs="SimSun"/>
                <w:b w:val="0"/>
                <w:i w:val="0"/>
                <w:color w:val="000000"/>
                <w:sz w:val="18"/>
              </w:rPr>
              <w:t xml:space="preserve">25.38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39</w:t>
            </w:r>
          </w:p>
        </w:tc>
        <w:tc>
          <w:tcPr>
            <w:tcW w:w="0" w:type="auto"/>
            <w:shd w:val="clear" w:color="auto" w:fill="auto"/>
            <w:vAlign w:val="center"/>
          </w:tcPr>
          <w:p>
            <w:pPr>
              <w:jc w:val="center"/>
            </w:pPr>
            <w:r>
              <w:rPr>
                <w:rFonts w:ascii="SimSun" w:eastAsia="SimSun" w:hAnsi="SimSun" w:cs="SimSun"/>
                <w:b w:val="0"/>
                <w:i w:val="0"/>
                <w:color w:val="000000"/>
                <w:sz w:val="18"/>
              </w:rPr>
              <w:t xml:space="preserve">其他交通费用</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18.31</w:t>
            </w:r>
          </w:p>
        </w:tc>
        <w:tc>
          <w:tcPr>
            <w:tcW w:w="0" w:type="auto"/>
            <w:shd w:val="clear" w:color="auto" w:fill="auto"/>
            <w:vAlign w:val="center"/>
          </w:tcPr>
          <w:p>
            <w:pPr>
              <w:jc w:val="right"/>
            </w:pPr>
            <w:r>
              <w:rPr>
                <w:rFonts w:ascii="SimSun" w:eastAsia="SimSun" w:hAnsi="SimSun" w:cs="SimSun"/>
                <w:b w:val="0"/>
                <w:i w:val="0"/>
                <w:color w:val="000000"/>
                <w:sz w:val="18"/>
              </w:rPr>
              <w:t xml:space="preserve">18.31</w:t>
            </w:r>
          </w:p>
        </w:tc>
        <w:tc>
          <w:tcPr>
            <w:tcW w:w="0" w:type="auto"/>
            <w:shd w:val="clear" w:color="auto" w:fill="auto"/>
            <w:vAlign w:val="center"/>
          </w:tcPr>
          <w:p>
            <w:pPr>
              <w:jc w:val="right"/>
            </w:pPr>
            <w:r>
              <w:rPr>
                <w:rFonts w:ascii="SimSun" w:eastAsia="SimSun" w:hAnsi="SimSun" w:cs="SimSun"/>
                <w:b w:val="0"/>
                <w:i w:val="0"/>
                <w:color w:val="000000"/>
                <w:sz w:val="18"/>
              </w:rPr>
              <w:t xml:space="preserve">18.31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3"/>
        <w:gridCol w:w="2473"/>
        <w:gridCol w:w="2473"/>
        <w:gridCol w:w="2473"/>
        <w:gridCol w:w="2473"/>
        <w:gridCol w:w="2473"/>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预算08表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2024年一般公共预算“三公”经费预算表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366"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2473"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“三公”经费合计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因公出国（境）费</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公务用车购置及运行费</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公务接待费</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公务用车购置费</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公务用车运行费</w:t>
            </w:r>
          </w:p>
        </w:tc>
        <w:tc>
          <w:tcPr>
            <w:tcW w:w="0" w:type="auto"/>
            <w:vMerge/>
            <w:shd w:val="clear" w:color="auto" w:fill="auto"/>
            <w:vAlign w:val="center"/>
          </w:tcPr>
          <w:p>
            <w:pPr>
              <w:jc w:val="center"/>
            </w:pPr>
          </w:p>
        </w:tc>
      </w:tr>
      <w:tr>
        <w:trPr/>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预算09表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2024年政府性基金支出预算表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236"/>
        <w:gridCol w:w="1236"/>
        <w:gridCol w:w="1236"/>
        <w:gridCol w:w="1236"/>
        <w:gridCol w:w="1236"/>
        <w:gridCol w:w="1236"/>
        <w:gridCol w:w="1236"/>
        <w:gridCol w:w="1236"/>
        <w:gridCol w:w="1236"/>
        <w:gridCol w:w="1236"/>
        <w:gridCol w:w="1236"/>
        <w:gridCol w:w="1236"/>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预算10表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2024年项目支出预算表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602"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23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类型</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本年拨款</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财政拨款结转结余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981"/>
        <w:gridCol w:w="1981"/>
        <w:gridCol w:w="1981"/>
        <w:gridCol w:w="1981"/>
        <w:gridCol w:w="1981"/>
      </w:tblGrid>
      <w:tr>
        <w:trPr/>
        <w:tc>
          <w:tcPr>
            <w:tcW w:w="0" w:type="auto"/>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预算11表</w:t>
            </w: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2024年整体绩效目标表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24"/>
              </w:rPr>
              <w:t xml:space="preserve">（2024年度）</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0" w:type="auto"/>
            <w:hMerge w:val="restart"/>
            <w:shd w:val="clear" w:color="auto" w:fill="auto"/>
            <w:vAlign w:val="center"/>
          </w:tcPr>
          <w:p>
            <w:pPr/>
            <w:r>
              <w:rPr>
                <w:rFonts w:ascii="SimSun" w:eastAsia="SimSun" w:hAnsi="SimSun" w:cs="SimSun"/>
                <w:b w:val="0"/>
                <w:i w:val="0"/>
                <w:color w:val="000000"/>
                <w:sz w:val="18"/>
              </w:rPr>
              <w:t xml:space="preserve">部门名称：禹州市应急管理局（汇总）</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年度履职目标</w:t>
            </w:r>
          </w:p>
        </w:tc>
        <w:tc>
          <w:tcPr>
            <w:tcW w:w="0" w:type="auto"/>
            <w:hMerge w:val="restart"/>
            <w:shd w:val="clear" w:color="auto" w:fill="auto"/>
            <w:vAlign w:val="center"/>
          </w:tcPr>
          <w:p>
            <w:pPr>
              <w:jc w:val="left"/>
            </w:pPr>
            <w:r>
              <w:rPr>
                <w:rFonts w:ascii="SimSun" w:eastAsia="SimSun" w:hAnsi="SimSun" w:cs="SimSun"/>
                <w:b w:val="0"/>
                <w:i w:val="0"/>
                <w:color w:val="000000"/>
                <w:sz w:val="18"/>
              </w:rPr>
              <w:t xml:space="preserve">目标1：指导各级各部门应对安全生产类、自然灾害类等突发事件和综合防灾减灾救灾工作。</w:t>
            </w:r>
          </w:p>
          <w:p>
            <w:pPr>
              <w:jc w:val="left"/>
            </w:pPr>
          </w:p>
          <w:p>
            <w:pPr>
              <w:jc w:val="left"/>
            </w:pPr>
            <w:r>
              <w:rPr>
                <w:rFonts w:ascii="SimSun" w:eastAsia="SimSun" w:hAnsi="SimSun" w:cs="SimSun"/>
                <w:b w:val="0"/>
                <w:i w:val="0"/>
                <w:color w:val="000000"/>
                <w:sz w:val="18"/>
              </w:rPr>
              <w:t xml:space="preserve">目标2：:指导全市应急预案体系建设，建立完善事故灾难和自然灾害分级应对制度，组织编制全市总体应急预案和安全生产类、自然灾害类专项预案，综合协调应急预案衔接工作，组织开展预案演练，推动应急避难设施建设。</w:t>
            </w:r>
          </w:p>
        </w:tc>
        <w:tc>
          <w:tcPr>
            <w:tcW w:w="0" w:type="auto"/>
            <w:hMerge/>
            <w:shd w:val="clear" w:color="auto" w:fill="auto"/>
            <w:vAlign w:val="center"/>
          </w:tcPr>
          <w:p>
            <w:pPr>
              <w:jc w:val="left"/>
            </w:pPr>
          </w:p>
        </w:tc>
        <w:tc>
          <w:tcPr>
            <w:tcW w:w="0" w:type="auto"/>
            <w:hMerge/>
            <w:shd w:val="clear" w:color="auto" w:fill="auto"/>
            <w:vAlign w:val="center"/>
          </w:tcPr>
          <w:p>
            <w:pPr>
              <w:jc w:val="left"/>
            </w:pPr>
          </w:p>
        </w:tc>
        <w:tc>
          <w:tcPr>
            <w:tcW w:w="0" w:type="auto"/>
            <w:hMerge/>
            <w:shd w:val="clear" w:color="auto" w:fill="auto"/>
            <w:vAlign w:val="center"/>
          </w:tcPr>
          <w:p>
            <w:pPr>
              <w:jc w:val="left"/>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年度主要任务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任务名称</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主要内容</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hMerge w:val="restart"/>
            <w:shd w:val="clear" w:color="auto" w:fill="auto"/>
            <w:vAlign w:val="center"/>
          </w:tcPr>
          <w:p>
            <w:pPr>
              <w:jc w:val="left"/>
            </w:pPr>
            <w:r>
              <w:rPr>
                <w:rFonts w:ascii="SimSun" w:eastAsia="SimSun" w:hAnsi="SimSun" w:cs="SimSun"/>
                <w:b w:val="0"/>
                <w:i w:val="0"/>
                <w:color w:val="000000"/>
                <w:sz w:val="18"/>
              </w:rPr>
              <w:t xml:space="preserve">统筹应急预案体系建设，组织编制全市总体应急预案和安全生产类、自然灾害类专项预案备案工作。</w:t>
            </w:r>
          </w:p>
        </w:tc>
        <w:tc>
          <w:tcPr>
            <w:tcW w:w="0" w:type="auto"/>
            <w:hMerge/>
            <w:shd w:val="clear" w:color="auto" w:fill="auto"/>
            <w:vAlign w:val="center"/>
          </w:tcPr>
          <w:p>
            <w:pPr>
              <w:jc w:val="left"/>
            </w:pPr>
          </w:p>
        </w:tc>
        <w:tc>
          <w:tcPr>
            <w:tcW w:w="0" w:type="auto"/>
            <w:hMerge w:val="restart"/>
            <w:shd w:val="clear" w:color="auto" w:fill="auto"/>
            <w:vAlign w:val="center"/>
          </w:tcPr>
          <w:p>
            <w:pPr>
              <w:jc w:val="left"/>
            </w:pPr>
            <w:r>
              <w:rPr>
                <w:rFonts w:ascii="SimSun" w:eastAsia="SimSun" w:hAnsi="SimSun" w:cs="SimSun"/>
                <w:b w:val="0"/>
                <w:i w:val="0"/>
                <w:color w:val="000000"/>
                <w:sz w:val="18"/>
              </w:rPr>
              <w:t xml:space="preserve">负责各类应急预案衔接协调，负责生产安全事故应急预案备案工作，承担安全生产类、自然灾害类预案演练的组织实施和指导监督工作。承担全市应对一般灾害指挥部的现场协调保障工作。</w:t>
            </w:r>
          </w:p>
        </w:tc>
        <w:tc>
          <w:tcPr>
            <w:tcW w:w="0" w:type="auto"/>
            <w:hMerge/>
            <w:shd w:val="clear" w:color="auto" w:fill="auto"/>
            <w:vAlign w:val="center"/>
          </w:tcPr>
          <w:p>
            <w:pPr>
              <w:jc w:val="left"/>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预算情况  </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部门预算总额（万元）</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2029.71</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1、资金来源：</w:t>
            </w:r>
          </w:p>
        </w:tc>
        <w:tc>
          <w:tcPr>
            <w:tcW w:w="0" w:type="auto"/>
            <w:shd w:val="clear" w:color="auto" w:fill="auto"/>
            <w:vAlign w:val="center"/>
          </w:tcPr>
          <w:p>
            <w:pPr>
              <w:jc w:val="left"/>
            </w:pPr>
            <w:r>
              <w:rPr>
                <w:rFonts w:ascii="SimSun" w:eastAsia="SimSun" w:hAnsi="SimSun" w:cs="SimSun"/>
                <w:b w:val="0"/>
                <w:i w:val="0"/>
                <w:color w:val="000000"/>
                <w:sz w:val="18"/>
              </w:rPr>
              <w:t xml:space="preserve">（1）政府预算资金</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2029.71</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（2）财政专户管理资金</w:t>
            </w:r>
          </w:p>
        </w:tc>
        <w:tc>
          <w:tcPr>
            <w:tcW w:w="0" w:type="auto"/>
            <w:hMerge w:val="restart"/>
            <w:shd w:val="clear" w:color="auto" w:fill="auto"/>
            <w:vAlign w:val="center"/>
          </w:tcPr>
          <w:p>
            <w:pPr>
              <w:jc w:val="center"/>
            </w:pP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（3）单位资金</w:t>
            </w:r>
          </w:p>
        </w:tc>
        <w:tc>
          <w:tcPr>
            <w:tcW w:w="0" w:type="auto"/>
            <w:hMerge w:val="restart"/>
            <w:shd w:val="clear" w:color="auto" w:fill="auto"/>
            <w:vAlign w:val="center"/>
          </w:tcPr>
          <w:p>
            <w:pPr>
              <w:jc w:val="center"/>
            </w:pP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2、资金结构：</w:t>
            </w:r>
          </w:p>
        </w:tc>
        <w:tc>
          <w:tcPr>
            <w:tcW w:w="0" w:type="auto"/>
            <w:shd w:val="clear" w:color="auto" w:fill="auto"/>
            <w:vAlign w:val="center"/>
          </w:tcPr>
          <w:p>
            <w:pPr>
              <w:jc w:val="left"/>
            </w:pPr>
            <w:r>
              <w:rPr>
                <w:rFonts w:ascii="SimSun" w:eastAsia="SimSun" w:hAnsi="SimSun" w:cs="SimSun"/>
                <w:b w:val="0"/>
                <w:i w:val="0"/>
                <w:color w:val="000000"/>
                <w:sz w:val="18"/>
              </w:rPr>
              <w:t xml:space="preserve">（1）基本支出</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2029.71</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shd w:val="clear" w:color="auto" w:fill="auto"/>
            <w:vAlign w:val="center"/>
          </w:tcPr>
          <w:p>
            <w:pPr>
              <w:jc w:val="left"/>
            </w:pPr>
          </w:p>
        </w:tc>
        <w:tc>
          <w:tcPr>
            <w:tcW w:w="0" w:type="auto"/>
            <w:shd w:val="clear" w:color="auto" w:fill="auto"/>
            <w:vAlign w:val="center"/>
          </w:tcPr>
          <w:p>
            <w:pPr>
              <w:jc w:val="left"/>
            </w:pPr>
            <w:r>
              <w:rPr>
                <w:rFonts w:ascii="SimSun" w:eastAsia="SimSun" w:hAnsi="SimSun" w:cs="SimSun"/>
                <w:b w:val="0"/>
                <w:i w:val="0"/>
                <w:color w:val="000000"/>
                <w:sz w:val="18"/>
              </w:rPr>
              <w:t xml:space="preserve">（2）项目支出</w:t>
            </w:r>
          </w:p>
        </w:tc>
        <w:tc>
          <w:tcPr>
            <w:tcW w:w="0" w:type="auto"/>
            <w:hMerge w:val="restart"/>
            <w:shd w:val="clear" w:color="auto" w:fill="auto"/>
            <w:vAlign w:val="center"/>
          </w:tcPr>
          <w:p>
            <w:pPr>
              <w:jc w:val="center"/>
            </w:pPr>
          </w:p>
        </w:tc>
        <w:tc>
          <w:tcPr>
            <w:tcW w:w="0" w:type="auto"/>
            <w:h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一级指标</w:t>
            </w:r>
          </w:p>
        </w:tc>
        <w:tc>
          <w:tcPr>
            <w:tcW w:w="0" w:type="auto"/>
            <w:shd w:val="clear" w:color="auto" w:fill="auto"/>
            <w:vAlign w:val="center"/>
          </w:tcPr>
          <w:p>
            <w:pPr>
              <w:jc w:val="center"/>
            </w:pPr>
            <w:r>
              <w:rPr>
                <w:rFonts w:ascii="SimSun" w:eastAsia="SimSun" w:hAnsi="SimSun" w:cs="SimSun"/>
                <w:b w:val="0"/>
                <w:i w:val="0"/>
                <w:color w:val="000000"/>
                <w:sz w:val="18"/>
              </w:rPr>
              <w:t xml:space="preserve">二级指标</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指标值说明</w:t>
            </w: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 投入管理指标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工作目标管理  </w:t>
            </w:r>
          </w:p>
        </w:tc>
        <w:tc>
          <w:tcPr>
            <w:tcW w:w="0" w:type="auto"/>
            <w:shd w:val="clear" w:color="auto" w:fill="auto"/>
            <w:vAlign w:val="center"/>
          </w:tcPr>
          <w:p>
            <w:pPr>
              <w:jc w:val="left"/>
            </w:pPr>
            <w:r>
              <w:rPr>
                <w:rFonts w:ascii="SimSun" w:eastAsia="SimSun" w:hAnsi="SimSun" w:cs="SimSun"/>
                <w:b w:val="0"/>
                <w:i w:val="0"/>
                <w:color w:val="000000"/>
                <w:sz w:val="18"/>
              </w:rPr>
              <w:t xml:space="preserve">年度履职目标相关性</w:t>
            </w:r>
          </w:p>
        </w:tc>
        <w:tc>
          <w:tcPr>
            <w:tcW w:w="0" w:type="auto"/>
            <w:shd w:val="clear" w:color="auto" w:fill="auto"/>
            <w:vAlign w:val="center"/>
          </w:tcPr>
          <w:p>
            <w:pPr>
              <w:jc w:val="left"/>
            </w:pPr>
            <w:r>
              <w:rPr>
                <w:rFonts w:ascii="SimSun" w:eastAsia="SimSun" w:hAnsi="SimSun" w:cs="SimSun"/>
                <w:b w:val="0"/>
                <w:i w:val="0"/>
                <w:color w:val="000000"/>
                <w:sz w:val="18"/>
              </w:rPr>
              <w:t xml:space="preserve">相关</w:t>
            </w:r>
          </w:p>
        </w:tc>
        <w:tc>
          <w:tcPr>
            <w:tcW w:w="0" w:type="auto"/>
            <w:shd w:val="clear" w:color="auto" w:fill="auto"/>
            <w:vAlign w:val="center"/>
          </w:tcPr>
          <w:p>
            <w:pPr/>
            <w:r>
              <w:rPr>
                <w:rFonts w:ascii="SimSun" w:eastAsia="SimSun" w:hAnsi="SimSun" w:cs="SimSun"/>
                <w:b w:val="0"/>
                <w:i w:val="0"/>
                <w:color w:val="000000"/>
                <w:sz w:val="18"/>
              </w:rPr>
              <w:t xml:space="preserve">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工作任务科学性</w:t>
            </w:r>
          </w:p>
        </w:tc>
        <w:tc>
          <w:tcPr>
            <w:tcW w:w="0" w:type="auto"/>
            <w:shd w:val="clear" w:color="auto" w:fill="auto"/>
            <w:vAlign w:val="center"/>
          </w:tcPr>
          <w:p>
            <w:pPr>
              <w:jc w:val="left"/>
            </w:pPr>
            <w:r>
              <w:rPr>
                <w:rFonts w:ascii="SimSun" w:eastAsia="SimSun" w:hAnsi="SimSun" w:cs="SimSun"/>
                <w:b w:val="0"/>
                <w:i w:val="0"/>
                <w:color w:val="000000"/>
                <w:sz w:val="18"/>
              </w:rPr>
              <w:t xml:space="preserve">科学</w:t>
            </w:r>
          </w:p>
        </w:tc>
        <w:tc>
          <w:tcPr>
            <w:tcW w:w="0" w:type="auto"/>
            <w:shd w:val="clear" w:color="auto" w:fill="auto"/>
            <w:vAlign w:val="center"/>
          </w:tcPr>
          <w:p>
            <w:pPr/>
            <w:r>
              <w:rPr>
                <w:rFonts w:ascii="SimSun" w:eastAsia="SimSun" w:hAnsi="SimSun" w:cs="SimSun"/>
                <w:b w:val="0"/>
                <w:i w:val="0"/>
                <w:color w:val="000000"/>
                <w:sz w:val="18"/>
              </w:rPr>
              <w:t xml:space="preserve">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绩效指标合理性</w:t>
            </w:r>
          </w:p>
        </w:tc>
        <w:tc>
          <w:tcPr>
            <w:tcW w:w="0" w:type="auto"/>
            <w:shd w:val="clear" w:color="auto" w:fill="auto"/>
            <w:vAlign w:val="center"/>
          </w:tcPr>
          <w:p>
            <w:pPr>
              <w:jc w:val="left"/>
            </w:pPr>
            <w:r>
              <w:rPr>
                <w:rFonts w:ascii="SimSun" w:eastAsia="SimSun" w:hAnsi="SimSun" w:cs="SimSun"/>
                <w:b w:val="0"/>
                <w:i w:val="0"/>
                <w:color w:val="000000"/>
                <w:sz w:val="18"/>
              </w:rPr>
              <w:t xml:space="preserve">合理</w:t>
            </w:r>
          </w:p>
        </w:tc>
        <w:tc>
          <w:tcPr>
            <w:tcW w:w="0" w:type="auto"/>
            <w:shd w:val="clear" w:color="auto" w:fill="auto"/>
            <w:vAlign w:val="center"/>
          </w:tcPr>
          <w:p>
            <w:pPr/>
            <w:r>
              <w:rPr>
                <w:rFonts w:ascii="SimSun" w:eastAsia="SimSun" w:hAnsi="SimSun" w:cs="SimSun"/>
                <w:b w:val="0"/>
                <w:i w:val="0"/>
                <w:color w:val="000000"/>
                <w:sz w:val="18"/>
              </w:rPr>
              <w:t xml:space="preserve">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trPr/>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预算和财务管理  </w:t>
            </w:r>
          </w:p>
        </w:tc>
        <w:tc>
          <w:tcPr>
            <w:tcW w:w="0" w:type="auto"/>
            <w:shd w:val="clear" w:color="auto" w:fill="auto"/>
            <w:vAlign w:val="center"/>
          </w:tcPr>
          <w:p>
            <w:pPr>
              <w:jc w:val="left"/>
            </w:pPr>
            <w:r>
              <w:rPr>
                <w:rFonts w:ascii="SimSun" w:eastAsia="SimSun" w:hAnsi="SimSun" w:cs="SimSun"/>
                <w:b w:val="0"/>
                <w:i w:val="0"/>
                <w:color w:val="000000"/>
                <w:sz w:val="18"/>
              </w:rPr>
              <w:t xml:space="preserve">预算编制完整性</w:t>
            </w:r>
          </w:p>
        </w:tc>
        <w:tc>
          <w:tcPr>
            <w:tcW w:w="0" w:type="auto"/>
            <w:shd w:val="clear" w:color="auto" w:fill="auto"/>
            <w:vAlign w:val="center"/>
          </w:tcPr>
          <w:p>
            <w:pPr>
              <w:jc w:val="left"/>
            </w:pPr>
            <w:r>
              <w:rPr>
                <w:rFonts w:ascii="SimSun" w:eastAsia="SimSun" w:hAnsi="SimSun" w:cs="SimSun"/>
                <w:b w:val="0"/>
                <w:i w:val="0"/>
                <w:color w:val="000000"/>
                <w:sz w:val="18"/>
              </w:rPr>
              <w:t xml:space="preserve">完整</w:t>
            </w:r>
          </w:p>
        </w:tc>
        <w:tc>
          <w:tcPr>
            <w:tcW w:w="0" w:type="auto"/>
            <w:shd w:val="clear" w:color="auto" w:fill="auto"/>
            <w:vAlign w:val="center"/>
          </w:tcPr>
          <w:p>
            <w:pPr/>
            <w:r>
              <w:rPr>
                <w:rFonts w:ascii="SimSun" w:eastAsia="SimSun" w:hAnsi="SimSun" w:cs="SimSun"/>
                <w:b w:val="0"/>
                <w:i w:val="0"/>
                <w:color w:val="000000"/>
                <w:sz w:val="18"/>
              </w:rPr>
              <w:t xml:space="preserve">1.部门所有收入是否全部纳入部门预算；2.部门支出预算是否统筹各类资金来源，全部纳入部门预算管理。</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专项资金细化率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专项资金细化率=（已细化到具体市县和承担单位的资金数/部门参与分配资金总数）×100%。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预算执行率</w:t>
            </w:r>
          </w:p>
        </w:tc>
        <w:tc>
          <w:tcPr>
            <w:tcW w:w="0" w:type="auto"/>
            <w:shd w:val="clear" w:color="auto" w:fill="auto"/>
            <w:vAlign w:val="center"/>
          </w:tcPr>
          <w:p>
            <w:pPr>
              <w:jc w:val="left"/>
            </w:pPr>
            <w:r>
              <w:rPr>
                <w:rFonts w:ascii="SimSun" w:eastAsia="SimSun" w:hAnsi="SimSun" w:cs="SimSun"/>
                <w:b w:val="0"/>
                <w:i w:val="0"/>
                <w:color w:val="000000"/>
                <w:sz w:val="18"/>
              </w:rPr>
              <w:t xml:space="preserve">≥98%</w:t>
            </w:r>
          </w:p>
        </w:tc>
        <w:tc>
          <w:tcPr>
            <w:tcW w:w="0" w:type="auto"/>
            <w:shd w:val="clear" w:color="auto" w:fill="auto"/>
            <w:vAlign w:val="center"/>
          </w:tcPr>
          <w:p>
            <w:pPr/>
            <w:r>
              <w:rPr>
                <w:rFonts w:ascii="SimSun" w:eastAsia="SimSun" w:hAnsi="SimSun" w:cs="SimSun"/>
                <w:b w:val="0"/>
                <w:i w:val="0"/>
                <w:color w:val="000000"/>
                <w:sz w:val="18"/>
              </w:rPr>
              <w:t xml:space="preserve">预算执行率=（预算完成数/预算数）×100%。预算完成数指部门实际执行的预算数；预算数指财政部门批复的本年度部门的（调整）预算数。</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预算调整率</w:t>
            </w:r>
          </w:p>
        </w:tc>
        <w:tc>
          <w:tcPr>
            <w:tcW w:w="0" w:type="auto"/>
            <w:shd w:val="clear" w:color="auto" w:fill="auto"/>
            <w:vAlign w:val="center"/>
          </w:tcPr>
          <w:p>
            <w:pPr>
              <w:jc w:val="left"/>
            </w:pPr>
            <w:r>
              <w:rPr>
                <w:rFonts w:ascii="SimSun" w:eastAsia="SimSun" w:hAnsi="SimSun" w:cs="SimSun"/>
                <w:b w:val="0"/>
                <w:i w:val="0"/>
                <w:color w:val="000000"/>
                <w:sz w:val="18"/>
              </w:rPr>
              <w:t xml:space="preserve">≤10%</w:t>
            </w:r>
          </w:p>
        </w:tc>
        <w:tc>
          <w:tcPr>
            <w:tcW w:w="0" w:type="auto"/>
            <w:shd w:val="clear" w:color="auto" w:fill="auto"/>
            <w:vAlign w:val="center"/>
          </w:tcPr>
          <w:p>
            <w:pPr/>
            <w:r>
              <w:rPr>
                <w:rFonts w:ascii="SimSun" w:eastAsia="SimSun" w:hAnsi="SimSun" w:cs="SimSun"/>
                <w:b w:val="0"/>
                <w:i w:val="0"/>
                <w:color w:val="000000"/>
                <w:sz w:val="18"/>
              </w:rPr>
              <w:t xml:space="preserve">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结转结余率</w:t>
            </w:r>
          </w:p>
        </w:tc>
        <w:tc>
          <w:tcPr>
            <w:tcW w:w="0" w:type="auto"/>
            <w:shd w:val="clear" w:color="auto" w:fill="auto"/>
            <w:vAlign w:val="center"/>
          </w:tcPr>
          <w:p>
            <w:pPr>
              <w:jc w:val="left"/>
            </w:pPr>
            <w:r>
              <w:rPr>
                <w:rFonts w:ascii="SimSun" w:eastAsia="SimSun" w:hAnsi="SimSun" w:cs="SimSun"/>
                <w:b w:val="0"/>
                <w:i w:val="0"/>
                <w:color w:val="000000"/>
                <w:sz w:val="18"/>
              </w:rPr>
              <w:t xml:space="preserve">≤10%</w:t>
            </w:r>
          </w:p>
        </w:tc>
        <w:tc>
          <w:tcPr>
            <w:tcW w:w="0" w:type="auto"/>
            <w:shd w:val="clear" w:color="auto" w:fill="auto"/>
            <w:vAlign w:val="center"/>
          </w:tcPr>
          <w:p>
            <w:pPr/>
            <w:r>
              <w:rPr>
                <w:rFonts w:ascii="SimSun" w:eastAsia="SimSun" w:hAnsi="SimSun" w:cs="SimSun"/>
                <w:b w:val="0"/>
                <w:i w:val="0"/>
                <w:color w:val="000000"/>
                <w:sz w:val="18"/>
              </w:rPr>
              <w:t xml:space="preserve">结转结余率=结转结余总额/预算数*100%。结转结余总额是指部门本年度的结转结余资金之和。预算数是指财政部门批复的本年度部门的（调整）预算数。</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“三公经费”控制率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“三公经费”控制率=本年度“三公经费”实际支出数/“三公经费”预算数*100%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政府采购执行率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政府采购执行率=（实际政府采购金额/政府采购预算数）×100%。政府采购预算：采购机关根据事业发展计划和行政任务编制的、并经过规定程序批准的年度政府采购计划。</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决算真实性</w:t>
            </w:r>
          </w:p>
        </w:tc>
        <w:tc>
          <w:tcPr>
            <w:tcW w:w="0" w:type="auto"/>
            <w:shd w:val="clear" w:color="auto" w:fill="auto"/>
            <w:vAlign w:val="center"/>
          </w:tcPr>
          <w:p>
            <w:pPr>
              <w:jc w:val="left"/>
            </w:pPr>
            <w:r>
              <w:rPr>
                <w:rFonts w:ascii="SimSun" w:eastAsia="SimSun" w:hAnsi="SimSun" w:cs="SimSun"/>
                <w:b w:val="0"/>
                <w:i w:val="0"/>
                <w:color w:val="000000"/>
                <w:sz w:val="18"/>
              </w:rPr>
              <w:t xml:space="preserve">真实</w:t>
            </w:r>
          </w:p>
        </w:tc>
        <w:tc>
          <w:tcPr>
            <w:tcW w:w="0" w:type="auto"/>
            <w:shd w:val="clear" w:color="auto" w:fill="auto"/>
            <w:vAlign w:val="center"/>
          </w:tcPr>
          <w:p>
            <w:pPr/>
            <w:r>
              <w:rPr>
                <w:rFonts w:ascii="SimSun" w:eastAsia="SimSun" w:hAnsi="SimSun" w:cs="SimSun"/>
                <w:b w:val="0"/>
                <w:i w:val="0"/>
                <w:color w:val="000000"/>
                <w:sz w:val="18"/>
              </w:rPr>
              <w:t xml:space="preserve">反映本部门决算工作情况。决算编制数据是否账表一致，即决算报表数据与会计账簿数据是否一致。</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资金使用合规性</w:t>
            </w:r>
          </w:p>
        </w:tc>
        <w:tc>
          <w:tcPr>
            <w:tcW w:w="0" w:type="auto"/>
            <w:shd w:val="clear" w:color="auto" w:fill="auto"/>
            <w:vAlign w:val="center"/>
          </w:tcPr>
          <w:p>
            <w:pPr>
              <w:jc w:val="left"/>
            </w:pPr>
            <w:r>
              <w:rPr>
                <w:rFonts w:ascii="SimSun" w:eastAsia="SimSun" w:hAnsi="SimSun" w:cs="SimSun"/>
                <w:b w:val="0"/>
                <w:i w:val="0"/>
                <w:color w:val="000000"/>
                <w:sz w:val="18"/>
              </w:rPr>
              <w:t xml:space="preserve">合规</w:t>
            </w:r>
          </w:p>
        </w:tc>
        <w:tc>
          <w:tcPr>
            <w:tcW w:w="0" w:type="auto"/>
            <w:shd w:val="clear" w:color="auto" w:fill="auto"/>
            <w:vAlign w:val="center"/>
          </w:tcPr>
          <w:p>
            <w:pPr/>
            <w:r>
              <w:rPr>
                <w:rFonts w:ascii="SimSun" w:eastAsia="SimSun" w:hAnsi="SimSun" w:cs="SimSun"/>
                <w:b w:val="0"/>
                <w:i w:val="0"/>
                <w:color w:val="000000"/>
                <w:sz w:val="18"/>
              </w:rPr>
              <w:t xml:space="preserve">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管理制度健全性</w:t>
            </w:r>
          </w:p>
        </w:tc>
        <w:tc>
          <w:tcPr>
            <w:tcW w:w="0" w:type="auto"/>
            <w:shd w:val="clear" w:color="auto" w:fill="auto"/>
            <w:vAlign w:val="center"/>
          </w:tcPr>
          <w:p>
            <w:pPr>
              <w:jc w:val="left"/>
            </w:pPr>
            <w:r>
              <w:rPr>
                <w:rFonts w:ascii="SimSun" w:eastAsia="SimSun" w:hAnsi="SimSun" w:cs="SimSun"/>
                <w:b w:val="0"/>
                <w:i w:val="0"/>
                <w:color w:val="000000"/>
                <w:sz w:val="18"/>
              </w:rPr>
              <w:t xml:space="preserve">健全</w:t>
            </w:r>
          </w:p>
        </w:tc>
        <w:tc>
          <w:tcPr>
            <w:tcW w:w="0" w:type="auto"/>
            <w:shd w:val="clear" w:color="auto" w:fill="auto"/>
            <w:vAlign w:val="center"/>
          </w:tcPr>
          <w:p>
            <w:pPr/>
            <w:r>
              <w:rPr>
                <w:rFonts w:ascii="SimSun" w:eastAsia="SimSun" w:hAnsi="SimSun" w:cs="SimSun"/>
                <w:b w:val="0"/>
                <w:i w:val="0"/>
                <w:color w:val="000000"/>
                <w:sz w:val="18"/>
              </w:rPr>
              <w:t xml:space="preserve">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预决算信息公开性</w:t>
            </w:r>
          </w:p>
        </w:tc>
        <w:tc>
          <w:tcPr>
            <w:tcW w:w="0" w:type="auto"/>
            <w:shd w:val="clear" w:color="auto" w:fill="auto"/>
            <w:vAlign w:val="center"/>
          </w:tcPr>
          <w:p>
            <w:pPr>
              <w:jc w:val="left"/>
            </w:pPr>
            <w:r>
              <w:rPr>
                <w:rFonts w:ascii="SimSun" w:eastAsia="SimSun" w:hAnsi="SimSun" w:cs="SimSun"/>
                <w:b w:val="0"/>
                <w:i w:val="0"/>
                <w:color w:val="000000"/>
                <w:sz w:val="18"/>
              </w:rPr>
              <w:t xml:space="preserve">公开</w:t>
            </w:r>
          </w:p>
        </w:tc>
        <w:tc>
          <w:tcPr>
            <w:tcW w:w="0" w:type="auto"/>
            <w:shd w:val="clear" w:color="auto" w:fill="auto"/>
            <w:vAlign w:val="center"/>
          </w:tcPr>
          <w:p>
            <w:pPr/>
            <w:r>
              <w:rPr>
                <w:rFonts w:ascii="SimSun" w:eastAsia="SimSun" w:hAnsi="SimSun" w:cs="SimSun"/>
                <w:b w:val="0"/>
                <w:i w:val="0"/>
                <w:color w:val="000000"/>
                <w:sz w:val="18"/>
              </w:rPr>
              <w:t xml:space="preserve">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资产管理规范性</w:t>
            </w:r>
          </w:p>
        </w:tc>
        <w:tc>
          <w:tcPr>
            <w:tcW w:w="0" w:type="auto"/>
            <w:shd w:val="clear" w:color="auto" w:fill="auto"/>
            <w:vAlign w:val="center"/>
          </w:tcPr>
          <w:p>
            <w:pPr>
              <w:jc w:val="left"/>
            </w:pPr>
            <w:r>
              <w:rPr>
                <w:rFonts w:ascii="SimSun" w:eastAsia="SimSun" w:hAnsi="SimSun" w:cs="SimSun"/>
                <w:b w:val="0"/>
                <w:i w:val="0"/>
                <w:color w:val="000000"/>
                <w:sz w:val="18"/>
              </w:rPr>
              <w:t xml:space="preserve">规范</w:t>
            </w:r>
          </w:p>
        </w:tc>
        <w:tc>
          <w:tcPr>
            <w:tcW w:w="0" w:type="auto"/>
            <w:shd w:val="clear" w:color="auto" w:fill="auto"/>
            <w:vAlign w:val="center"/>
          </w:tcPr>
          <w:p>
            <w:pPr/>
            <w:r>
              <w:rPr>
                <w:rFonts w:ascii="SimSun" w:eastAsia="SimSun" w:hAnsi="SimSun" w:cs="SimSun"/>
                <w:b w:val="0"/>
                <w:i w:val="0"/>
                <w:color w:val="000000"/>
                <w:sz w:val="18"/>
              </w:rPr>
              <w:t xml:space="preserve">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trPr/>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绩效管理  </w:t>
            </w:r>
          </w:p>
        </w:tc>
        <w:tc>
          <w:tcPr>
            <w:tcW w:w="0" w:type="auto"/>
            <w:shd w:val="clear" w:color="auto" w:fill="auto"/>
            <w:vAlign w:val="center"/>
          </w:tcPr>
          <w:p>
            <w:pPr>
              <w:jc w:val="left"/>
            </w:pPr>
            <w:r>
              <w:rPr>
                <w:rFonts w:ascii="SimSun" w:eastAsia="SimSun" w:hAnsi="SimSun" w:cs="SimSun"/>
                <w:b w:val="0"/>
                <w:i w:val="0"/>
                <w:color w:val="000000"/>
                <w:sz w:val="18"/>
              </w:rPr>
              <w:t xml:space="preserve">绩效目标编制完成率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部门（单位）按要求实施绩效监控的项目数量占应实施绩效监控项目总数的比重。部门绩效监控完成率=已完成绩效监控项目数量/部门项目总数*100%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绩效监控完成率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部门（单位）按要求实施绩效监控的项目数量占应实施绩效监控项目总数的比重。部门绩效监控完成率=已完成绩效监控项目数量/部门项目总数*100%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绩效自评完成率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部门（单位）按要求实施绩效自评的项目数量占应实施绩效自评项目总数的比重。部门绩效自评完成率=已完成评价项目数量/部门项目总数*100%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部门绩效评价完成率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部门重点绩效评价项目评价完成情况。部门绩效评价完成率=已完成评价项目数量/部门重点绩效评价项目数*100%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评价结果应用率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绩效监控、单位自评、部门绩效评价、财政重点绩效评价结果应用情况。评价结果应用率=评价提出的意见建议采纳数/提出的意见建议总数*100%</w:t>
            </w: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产出指标  </w:t>
            </w:r>
          </w:p>
        </w:tc>
        <w:tc>
          <w:tcPr>
            <w:tcW w:w="0" w:type="auto"/>
            <w:shd w:val="clear" w:color="auto" w:fill="auto"/>
            <w:vAlign w:val="center"/>
          </w:tcPr>
          <w:p>
            <w:pPr>
              <w:jc w:val="center"/>
            </w:pPr>
            <w:r>
              <w:rPr>
                <w:rFonts w:ascii="SimSun" w:eastAsia="SimSun" w:hAnsi="SimSun" w:cs="SimSun"/>
                <w:b w:val="0"/>
                <w:i w:val="0"/>
                <w:color w:val="000000"/>
                <w:sz w:val="18"/>
              </w:rPr>
              <w:t xml:space="preserve">重点工作任务完成</w:t>
            </w:r>
          </w:p>
        </w:tc>
        <w:tc>
          <w:tcPr>
            <w:tcW w:w="0" w:type="auto"/>
            <w:shd w:val="clear" w:color="auto" w:fill="auto"/>
            <w:vAlign w:val="center"/>
          </w:tcPr>
          <w:p>
            <w:pPr>
              <w:jc w:val="left"/>
            </w:pPr>
            <w:r>
              <w:rPr>
                <w:rFonts w:ascii="SimSun" w:eastAsia="SimSun" w:hAnsi="SimSun" w:cs="SimSun"/>
                <w:b w:val="0"/>
                <w:i w:val="0"/>
                <w:color w:val="000000"/>
                <w:sz w:val="18"/>
              </w:rPr>
              <w:t xml:space="preserve"> 全国自然风险普查次数</w:t>
            </w:r>
          </w:p>
        </w:tc>
        <w:tc>
          <w:tcPr>
            <w:tcW w:w="0" w:type="auto"/>
            <w:shd w:val="clear" w:color="auto" w:fill="auto"/>
            <w:vAlign w:val="center"/>
          </w:tcPr>
          <w:p>
            <w:pPr>
              <w:jc w:val="left"/>
            </w:pPr>
            <w:r>
              <w:rPr>
                <w:rFonts w:ascii="SimSun" w:eastAsia="SimSun" w:hAnsi="SimSun" w:cs="SimSun"/>
                <w:b w:val="0"/>
                <w:i w:val="0"/>
                <w:color w:val="000000"/>
                <w:sz w:val="18"/>
              </w:rPr>
              <w:t xml:space="preserve">1次</w:t>
            </w:r>
          </w:p>
        </w:tc>
        <w:tc>
          <w:tcPr>
            <w:tcW w:w="0" w:type="auto"/>
            <w:shd w:val="clear" w:color="auto" w:fill="auto"/>
            <w:vAlign w:val="center"/>
          </w:tcPr>
          <w:p>
            <w:pPr/>
            <w:r>
              <w:rPr>
                <w:rFonts w:ascii="SimSun" w:eastAsia="SimSun" w:hAnsi="SimSun" w:cs="SimSun"/>
                <w:b w:val="0"/>
                <w:i w:val="0"/>
                <w:color w:val="000000"/>
                <w:sz w:val="18"/>
              </w:rPr>
              <w:t xml:space="preserve">以实际工作完成情况确定</w:t>
            </w:r>
          </w:p>
        </w:tc>
      </w:tr>
      <w:tr>
        <w:trPr/>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履职目标实现</w:t>
            </w:r>
          </w:p>
        </w:tc>
        <w:tc>
          <w:tcPr>
            <w:tcW w:w="0" w:type="auto"/>
            <w:shd w:val="clear" w:color="auto" w:fill="auto"/>
            <w:vAlign w:val="center"/>
          </w:tcPr>
          <w:p>
            <w:pPr>
              <w:jc w:val="left"/>
            </w:pPr>
            <w:r>
              <w:rPr>
                <w:rFonts w:ascii="SimSun" w:eastAsia="SimSun" w:hAnsi="SimSun" w:cs="SimSun"/>
                <w:b w:val="0"/>
                <w:i w:val="0"/>
                <w:color w:val="000000"/>
                <w:sz w:val="18"/>
              </w:rPr>
              <w:t xml:space="preserve"> 强化突发事件应急处置能力建设，提升应急能力。</w:t>
            </w:r>
          </w:p>
        </w:tc>
        <w:tc>
          <w:tcPr>
            <w:tcW w:w="0" w:type="auto"/>
            <w:shd w:val="clear" w:color="auto" w:fill="auto"/>
            <w:vAlign w:val="center"/>
          </w:tcPr>
          <w:p>
            <w:pPr>
              <w:jc w:val="left"/>
            </w:pPr>
            <w:r>
              <w:rPr>
                <w:rFonts w:ascii="SimSun" w:eastAsia="SimSun" w:hAnsi="SimSun" w:cs="SimSun"/>
                <w:b w:val="0"/>
                <w:i w:val="0"/>
                <w:color w:val="000000"/>
                <w:sz w:val="18"/>
              </w:rPr>
              <w:t xml:space="preserve">效果显著</w:t>
            </w:r>
          </w:p>
        </w:tc>
        <w:tc>
          <w:tcPr>
            <w:tcW w:w="0" w:type="auto"/>
            <w:shd w:val="clear" w:color="auto" w:fill="auto"/>
            <w:vAlign w:val="center"/>
          </w:tcPr>
          <w:p>
            <w:pPr/>
            <w:r>
              <w:rPr>
                <w:rFonts w:ascii="SimSun" w:eastAsia="SimSun" w:hAnsi="SimSun" w:cs="SimSun"/>
                <w:b w:val="0"/>
                <w:i w:val="0"/>
                <w:color w:val="000000"/>
                <w:sz w:val="18"/>
              </w:rPr>
              <w:t xml:space="preserve">反映发放宣传资料和开展应急演练对受众人员安全意识提高的作用</w:t>
            </w: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效益指标  </w:t>
            </w:r>
          </w:p>
        </w:tc>
        <w:tc>
          <w:tcPr>
            <w:tcW w:w="0" w:type="auto"/>
            <w:shd w:val="clear" w:color="auto" w:fill="auto"/>
            <w:vAlign w:val="center"/>
          </w:tcPr>
          <w:p>
            <w:pPr>
              <w:jc w:val="center"/>
            </w:pPr>
            <w:r>
              <w:rPr>
                <w:rFonts w:ascii="SimSun" w:eastAsia="SimSun" w:hAnsi="SimSun" w:cs="SimSun"/>
                <w:b w:val="0"/>
                <w:i w:val="0"/>
                <w:color w:val="000000"/>
                <w:sz w:val="18"/>
              </w:rPr>
              <w:t xml:space="preserve">履职效益</w:t>
            </w:r>
          </w:p>
        </w:tc>
        <w:tc>
          <w:tcPr>
            <w:tcW w:w="0" w:type="auto"/>
            <w:shd w:val="clear" w:color="auto" w:fill="auto"/>
            <w:vAlign w:val="center"/>
          </w:tcPr>
          <w:p>
            <w:pPr>
              <w:jc w:val="left"/>
            </w:pPr>
            <w:r>
              <w:rPr>
                <w:rFonts w:ascii="SimSun" w:eastAsia="SimSun" w:hAnsi="SimSun" w:cs="SimSun"/>
                <w:b w:val="0"/>
                <w:i w:val="0"/>
                <w:color w:val="000000"/>
                <w:sz w:val="18"/>
              </w:rPr>
              <w:t xml:space="preserve">各类生产安全事故起数下降率</w:t>
            </w:r>
          </w:p>
        </w:tc>
        <w:tc>
          <w:tcPr>
            <w:tcW w:w="0" w:type="auto"/>
            <w:shd w:val="clear" w:color="auto" w:fill="auto"/>
            <w:vAlign w:val="center"/>
          </w:tcPr>
          <w:p>
            <w:pPr>
              <w:jc w:val="left"/>
            </w:pPr>
            <w:r>
              <w:rPr>
                <w:rFonts w:ascii="SimSun" w:eastAsia="SimSun" w:hAnsi="SimSun" w:cs="SimSun"/>
                <w:b w:val="0"/>
                <w:i w:val="0"/>
                <w:color w:val="000000"/>
                <w:sz w:val="18"/>
              </w:rPr>
              <w:t xml:space="preserve">≥1%</w:t>
            </w:r>
          </w:p>
        </w:tc>
        <w:tc>
          <w:tcPr>
            <w:tcW w:w="0" w:type="auto"/>
            <w:shd w:val="clear" w:color="auto" w:fill="auto"/>
            <w:vAlign w:val="center"/>
          </w:tcPr>
          <w:p>
            <w:pPr/>
            <w:r>
              <w:rPr>
                <w:rFonts w:ascii="SimSun" w:eastAsia="SimSun" w:hAnsi="SimSun" w:cs="SimSun"/>
                <w:b w:val="0"/>
                <w:i w:val="0"/>
                <w:color w:val="000000"/>
                <w:sz w:val="18"/>
              </w:rPr>
              <w:t xml:space="preserve">1.指标出处：统计数据；2.具体内容：考察安全生产事故起数同比去年下降百分比；3.计算方法：根据数据统计</w:t>
            </w:r>
          </w:p>
        </w:tc>
      </w:tr>
      <w:tr>
        <w:trPr/>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满意度</w:t>
            </w:r>
          </w:p>
        </w:tc>
        <w:tc>
          <w:tcPr>
            <w:tcW w:w="0" w:type="auto"/>
            <w:shd w:val="clear" w:color="auto" w:fill="auto"/>
            <w:vAlign w:val="center"/>
          </w:tcPr>
          <w:p>
            <w:pPr>
              <w:jc w:val="left"/>
            </w:pPr>
            <w:r>
              <w:rPr>
                <w:rFonts w:ascii="SimSun" w:eastAsia="SimSun" w:hAnsi="SimSun" w:cs="SimSun"/>
                <w:b w:val="0"/>
                <w:i w:val="0"/>
                <w:color w:val="000000"/>
                <w:sz w:val="18"/>
              </w:rPr>
              <w:t xml:space="preserve"> 群众满意度</w:t>
            </w:r>
          </w:p>
        </w:tc>
        <w:tc>
          <w:tcPr>
            <w:tcW w:w="0" w:type="auto"/>
            <w:shd w:val="clear" w:color="auto" w:fill="auto"/>
            <w:vAlign w:val="center"/>
          </w:tcPr>
          <w:p>
            <w:pPr>
              <w:jc w:val="left"/>
            </w:pPr>
            <w:r>
              <w:rPr>
                <w:rFonts w:ascii="SimSun" w:eastAsia="SimSun" w:hAnsi="SimSun" w:cs="SimSun"/>
                <w:b w:val="0"/>
                <w:i w:val="0"/>
                <w:color w:val="000000"/>
                <w:sz w:val="18"/>
              </w:rPr>
              <w:t xml:space="preserve">≥90%</w:t>
            </w:r>
          </w:p>
        </w:tc>
        <w:tc>
          <w:tcPr>
            <w:tcW w:w="0" w:type="auto"/>
            <w:shd w:val="clear" w:color="auto" w:fill="auto"/>
            <w:vAlign w:val="center"/>
          </w:tcPr>
          <w:p>
            <w:pPr/>
            <w:r>
              <w:rPr>
                <w:rFonts w:ascii="SimSun" w:eastAsia="SimSun" w:hAnsi="SimSun" w:cs="SimSun"/>
                <w:b w:val="0"/>
                <w:i w:val="0"/>
                <w:color w:val="000000"/>
                <w:sz w:val="18"/>
              </w:rPr>
              <w:t xml:space="preserve">调查结果为满意的调查问卷数量/发放调查问卷总数*100%</w:t>
            </w:r>
          </w:p>
        </w:tc>
      </w:tr>
    </w:tbl>
    <w:p>
      <w:pPr>
        <w:sectPr>
          <w:pgSz w:w="11907" w:h="16839" w:orient="portrait"/>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2024年预算项目绩效目标表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83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tcPr>
          <w:p>
            <w:pPr>
              <w:jc w:val="right"/>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单位编码（项目编码）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 （项目名称）</w:t>
            </w:r>
          </w:p>
        </w:tc>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项目金额（万元）</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绩效目标</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成本指标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产出指标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效益指标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满意度指标  </w:t>
            </w: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资金总额</w:t>
            </w:r>
          </w:p>
        </w:tc>
        <w:tc>
          <w:tcPr>
            <w:tcW w:w="0" w:type="auto"/>
            <w:shd w:val="clear" w:color="auto" w:fill="auto"/>
            <w:vAlign w:val="center"/>
          </w:tcPr>
          <w:p>
            <w:pPr>
              <w:jc w:val="center"/>
            </w:pPr>
            <w:r>
              <w:rPr>
                <w:rFonts w:ascii="SimSun" w:eastAsia="SimSun" w:hAnsi="SimSun" w:cs="SimSun"/>
                <w:b w:val="0"/>
                <w:i w:val="0"/>
                <w:color w:val="000000"/>
                <w:sz w:val="18"/>
              </w:rPr>
              <w:t xml:space="preserve">政府预算资金</w:t>
            </w:r>
          </w:p>
        </w:tc>
        <w:tc>
          <w:tcPr>
            <w:tcW w:w="0" w:type="auto"/>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shd w:val="clear" w:color="auto" w:fill="auto"/>
            <w:vAlign w:val="center"/>
          </w:tcPr>
          <w:p>
            <w:pPr>
              <w:jc w:val="center"/>
            </w:pPr>
            <w:r>
              <w:rPr>
                <w:rFonts w:ascii="SimSun" w:eastAsia="SimSun" w:hAnsi="SimSun" w:cs="SimSun"/>
                <w:b w:val="0"/>
                <w:i w:val="0"/>
                <w:color w:val="000000"/>
                <w:sz w:val="18"/>
              </w:rPr>
              <w:t xml:space="preserve">单位资金</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r>
      <w:tr>
        <w:trPr/>
        <w:tc>
          <w:tcPr>
            <w:tcW w:w="0" w:type="auto"/>
            <w:shd w:val="clear" w:color="auto" w:fill="auto"/>
            <w:vAlign w:val="center"/>
          </w:tcPr>
          <w:p>
            <w:pPr>
              <w:jc w:val="left"/>
            </w:pPr>
          </w:p>
        </w:tc>
        <w:tc>
          <w:tcPr>
            <w:tcW w:w="0" w:type="auto"/>
            <w:shd w:val="clear" w:color="auto" w:fill="auto"/>
            <w:vAlign w:val="center"/>
          </w:tcPr>
          <w:p>
            <w:pPr>
              <w:jc w:val="lef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预算13表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2024年国有资本经营支出预算表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部门名称：禹州市应急管理局（汇总）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r>
              <w:rPr>
                <w:rFonts w:ascii="SimSun" w:eastAsia="SimSun" w:hAnsi="SimSun" w:cs="SimSun"/>
                <w:b w:val="0"/>
                <w:i w:val="0"/>
                <w:color w:val="000000"/>
                <w:sz w:val="18"/>
              </w:rPr>
              <w:t xml:space="preserve">禹州市应急管理局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p>
    <w:sectPr>
      <w:pgSz w:w="16839" w:h="11907" w:orient="landscape"/>
      <w:pgMar w:top="400" w:right="1000" w:bottom="400" w:left="100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center"/>
    </w:pPr>
    <w:r>
      <w:t xml:space="preserve">--</w:t>
    </w:r>
    <w:r>
      <w:fldChar w:fldCharType="begin"/>
    </w:r>
    <w:r>
      <w:instrText xml:space="preserve">PAGE 页码</w:instrText>
    </w:r>
    <w:r>
      <w:fldChar w:fldCharType="separate"/>
    </w:r>
    <w:r>
      <w:t xml:space="preserve">页码</w:t>
    </w:r>
    <w:r>
      <w:fldChar w:fldCharType="end"/>
    </w:r>
    <w:r>
      <w:t xml:space="preserv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1"/>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2024-09-19T10:54:16Z</dcterms:created>
  <dcterms:modified xsi:type="dcterms:W3CDTF">2024-09-19T02:54:17Z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2024-09-19T10:54:15Z</dcterms:created>
  <dcterms:modified xsi:type="dcterms:W3CDTF">2024-09-19T02:54:15Z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2024-09-19T10:54:16Z</dcterms:created>
  <dcterms:modified xsi:type="dcterms:W3CDTF">2024-09-19T02:54:16Z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2024-09-19T10:54:16Z</dcterms:created>
  <dcterms:modified xsi:type="dcterms:W3CDTF">2024-09-19T02:54:16Z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2024-09-19T10:54:16Z</dcterms:created>
  <dcterms:modified xsi:type="dcterms:W3CDTF">2024-09-19T02:54:17Z</dcterms:modified>
</cp:coreProperties>
</file>