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560" w:lineRule="atLeast"/>
        <w:ind w:right="0"/>
        <w:jc w:val="center"/>
        <w:rPr>
          <w:rFonts w:ascii="Verdana" w:hAnsi="Verdana" w:cs="Verdana"/>
          <w:i w:val="0"/>
          <w:caps w:val="0"/>
          <w:color w:val="000000"/>
          <w:spacing w:val="0"/>
          <w:sz w:val="27"/>
          <w:szCs w:val="27"/>
        </w:rPr>
      </w:pPr>
      <w:r>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t>国务院关于进一步加强和改进最低生活</w:t>
      </w:r>
    </w:p>
    <w:p>
      <w:pPr>
        <w:keepNext w:val="0"/>
        <w:keepLines w:val="0"/>
        <w:widowControl/>
        <w:suppressLineNumbers w:val="0"/>
        <w:shd w:val="clear" w:fill="FFFFFF"/>
        <w:spacing w:before="0" w:beforeAutospacing="1" w:after="0" w:afterAutospacing="1" w:line="560" w:lineRule="atLeast"/>
        <w:ind w:right="0"/>
        <w:jc w:val="center"/>
        <w:rPr>
          <w:rFonts w:hint="default" w:ascii="Verdana" w:hAnsi="Verdana" w:cs="Verdana"/>
          <w:i w:val="0"/>
          <w:caps w:val="0"/>
          <w:color w:val="000000"/>
          <w:spacing w:val="0"/>
          <w:sz w:val="27"/>
          <w:szCs w:val="27"/>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保障工</w:t>
      </w:r>
      <w:bookmarkStart w:id="0" w:name="_GoBack"/>
      <w:bookmarkEnd w:id="0"/>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作的意见</w:t>
      </w:r>
    </w:p>
    <w:p>
      <w:pPr>
        <w:keepNext w:val="0"/>
        <w:keepLines w:val="0"/>
        <w:widowControl/>
        <w:suppressLineNumbers w:val="0"/>
        <w:shd w:val="clear" w:fill="FFFFFF"/>
        <w:spacing w:before="0" w:beforeAutospacing="1" w:after="0" w:afterAutospacing="1" w:line="560" w:lineRule="atLeast"/>
        <w:ind w:right="0"/>
        <w:jc w:val="center"/>
        <w:rPr>
          <w:rFonts w:hint="default" w:ascii="Verdana" w:hAnsi="Verdana" w:cs="Verdana"/>
          <w:i w:val="0"/>
          <w:caps w:val="0"/>
          <w:color w:val="000000"/>
          <w:spacing w:val="0"/>
          <w:sz w:val="27"/>
          <w:szCs w:val="27"/>
        </w:rPr>
      </w:pPr>
      <w:r>
        <w:rPr>
          <w:rFonts w:ascii="楷体_GB2312" w:hAnsi="Verdana" w:eastAsia="楷体_GB2312" w:cs="楷体_GB2312"/>
          <w:i w:val="0"/>
          <w:caps w:val="0"/>
          <w:color w:val="000000"/>
          <w:spacing w:val="0"/>
          <w:kern w:val="0"/>
          <w:sz w:val="32"/>
          <w:szCs w:val="32"/>
          <w:shd w:val="clear" w:fill="FFFFFF"/>
          <w:lang w:val="en-US" w:eastAsia="zh-CN" w:bidi="ar"/>
        </w:rPr>
        <w:t>国发〔</w:t>
      </w:r>
      <w:r>
        <w:rPr>
          <w:rFonts w:hint="eastAsia" w:ascii="楷体_GB2312" w:hAnsi="Verdana" w:eastAsia="楷体_GB2312" w:cs="楷体_GB2312"/>
          <w:i w:val="0"/>
          <w:caps w:val="0"/>
          <w:color w:val="000000"/>
          <w:spacing w:val="0"/>
          <w:kern w:val="0"/>
          <w:sz w:val="32"/>
          <w:szCs w:val="32"/>
          <w:shd w:val="clear" w:fill="FFFFFF"/>
          <w:lang w:val="en-US" w:eastAsia="zh-CN" w:bidi="ar"/>
        </w:rPr>
        <w:t>2012〕45 号</w:t>
      </w:r>
    </w:p>
    <w:p>
      <w:pPr>
        <w:keepNext w:val="0"/>
        <w:keepLines w:val="0"/>
        <w:widowControl/>
        <w:suppressLineNumbers w:val="0"/>
        <w:shd w:val="clear" w:fill="FFFFFF"/>
        <w:spacing w:before="0" w:beforeAutospacing="1" w:after="0" w:afterAutospacing="1" w:line="560" w:lineRule="atLeast"/>
        <w:ind w:left="0" w:right="0" w:firstLine="640" w:firstLineChars="200"/>
        <w:jc w:val="left"/>
        <w:rPr>
          <w:rFonts w:ascii="黑体" w:hAnsi="宋体" w:eastAsia="黑体" w:cs="黑体"/>
          <w:i w:val="0"/>
          <w:caps w:val="0"/>
          <w:color w:val="000000"/>
          <w:spacing w:val="0"/>
          <w:kern w:val="0"/>
          <w:sz w:val="32"/>
          <w:szCs w:val="32"/>
          <w:shd w:val="clear" w:fill="FFFFFF"/>
          <w:lang w:val="en-US" w:eastAsia="zh-CN" w:bidi="ar"/>
        </w:rPr>
      </w:pPr>
      <w:r>
        <w:rPr>
          <w:rFonts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各省、自治区、直辖市人民政府，国务院各部委、各直属机构：</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作出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ascii="黑体" w:hAnsi="宋体" w:eastAsia="黑体" w:cs="黑体"/>
          <w:i w:val="0"/>
          <w:caps w:val="0"/>
          <w:color w:val="000000"/>
          <w:spacing w:val="0"/>
          <w:kern w:val="0"/>
          <w:sz w:val="32"/>
          <w:szCs w:val="32"/>
          <w:shd w:val="clear" w:fill="FFFFFF"/>
          <w:lang w:val="en-US" w:eastAsia="zh-CN" w:bidi="ar"/>
        </w:rPr>
        <w:t>一、总体要求和基本原则</w:t>
      </w:r>
    </w:p>
    <w:p>
      <w:pPr>
        <w:keepNext w:val="0"/>
        <w:keepLines w:val="0"/>
        <w:widowControl/>
        <w:numPr>
          <w:ilvl w:val="0"/>
          <w:numId w:val="1"/>
        </w:numPr>
        <w:suppressLineNumbers w:val="0"/>
        <w:shd w:val="clear" w:fill="FFFFFF"/>
        <w:spacing w:before="0" w:beforeAutospacing="1" w:after="0" w:afterAutospacing="1" w:line="560" w:lineRule="atLeast"/>
        <w:ind w:left="0" w:right="0" w:firstLine="640" w:firstLineChars="200"/>
        <w:jc w:val="both"/>
        <w:rPr>
          <w:rFonts w:hint="eastAsia" w:ascii="仿宋_GB2312" w:hAnsi="Verdana" w:eastAsia="仿宋_GB2312" w:cs="仿宋_GB2312"/>
          <w:i w:val="0"/>
          <w:caps w:val="0"/>
          <w:color w:val="000000"/>
          <w:spacing w:val="0"/>
          <w:kern w:val="0"/>
          <w:sz w:val="32"/>
          <w:szCs w:val="32"/>
          <w:shd w:val="clear" w:fill="FFFFFF"/>
          <w:lang w:val="en-US" w:eastAsia="zh-CN" w:bidi="ar"/>
        </w:rPr>
      </w:pPr>
      <w:r>
        <w:rPr>
          <w:rFonts w:hint="eastAsia" w:ascii="楷体_GB2312" w:hAnsi="Verdana" w:eastAsia="楷体_GB2312" w:cs="楷体_GB2312"/>
          <w:i w:val="0"/>
          <w:caps w:val="0"/>
          <w:color w:val="000000"/>
          <w:spacing w:val="0"/>
          <w:kern w:val="0"/>
          <w:sz w:val="32"/>
          <w:szCs w:val="32"/>
          <w:shd w:val="clear" w:fill="FFFFFF"/>
          <w:lang w:val="en-US" w:eastAsia="zh-CN" w:bidi="ar"/>
        </w:rPr>
        <w:t>总体要求。</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（二）基本原则</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坚持应保尽保。把保障困难群众基本生活放到更加突出的位置，落实政府责任，加大政府投入，加强部门协作，强化监督问责，确保把所有符合条件的困难群众全部纳入最低生活保障范围。</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坚持公平公正。健全最低生活保障法规制度，完善程序规定，畅通城乡居民的参与渠道，加大政策信息公开力度，做到审批过程公开透明，审批结果公平公正。</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坚持动态管理。采取最低生活保障对象定期报告和管理审批机关分类复核相结合等方法，加强对最低生活保障对象的日常管理和服务，切实做到保障对象有进有出、补助水平有升有降。</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坚持统筹兼顾。统筹城乡、区域和经济社会发展，做到最低生活保障标准与经济社会发展水平相适应，最低生活保障制度与其他社会保障制度相衔接，有效保障困难群众基本生活。</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黑体" w:hAnsi="宋体" w:eastAsia="黑体" w:cs="黑体"/>
          <w:i w:val="0"/>
          <w:caps w:val="0"/>
          <w:color w:val="000000"/>
          <w:spacing w:val="0"/>
          <w:kern w:val="0"/>
          <w:sz w:val="32"/>
          <w:szCs w:val="32"/>
          <w:shd w:val="clear" w:fill="FFFFFF"/>
          <w:lang w:val="en-US" w:eastAsia="zh-CN" w:bidi="ar"/>
        </w:rPr>
        <w:t>二、加强和改进最低生活保障工作的政策措施</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（一）完善最低生活保障对象认定条件。</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（二）规范最低生活保障审核审批程序。</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规范审批程序。县级人民政府民政部门是最低生活保障审批的责任主体，在作出审批决定前，应当全面审查乡镇人民政府（街道办事处）上报的调查材料和审核意见（含民主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规范发放程序。各地要全面推行最低生活保障金社会化发放，按照财政国库管理制度将最低生活保障金直接支付到保障家庭账户，确保最低生活保障金足额、及时发放到位。</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（三）建立救助申请家庭经济状况核对机制。</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在强化入户调查、邻里访问、信函索证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（四）加强最低生活保障对象动态管理。</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（五）健全最低生活保障工作监管机制。</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（六）建立健全投诉举报核查制度。</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（七）加强最低生活保障与其他社会救助制度的有效衔接。</w:t>
      </w:r>
      <w:r>
        <w:rPr>
          <w:rFonts w:hint="eastAsia" w:ascii="楷体_GB2312" w:hAnsi="Verdana" w:eastAsia="楷体_GB2312" w:cs="楷体_GB2312"/>
          <w:i w:val="0"/>
          <w:caps w:val="0"/>
          <w:color w:val="000000"/>
          <w:spacing w:val="0"/>
          <w:kern w:val="0"/>
          <w:sz w:val="32"/>
          <w:szCs w:val="32"/>
          <w:shd w:val="clear" w:fill="FFFFFF"/>
          <w:lang w:val="en-US" w:eastAsia="zh-CN" w:bidi="ar"/>
        </w:rPr>
        <w:br w:type="textWrapping"/>
      </w:r>
      <w:r>
        <w:rPr>
          <w:rFonts w:hint="eastAsia" w:ascii="楷体_GB2312" w:hAnsi="Verdana" w:eastAsia="楷体_GB2312" w:cs="楷体_GB2312"/>
          <w:i w:val="0"/>
          <w:caps w:val="0"/>
          <w:color w:val="000000"/>
          <w:spacing w:val="0"/>
          <w:kern w:val="0"/>
          <w:sz w:val="32"/>
          <w:szCs w:val="32"/>
          <w:shd w:val="clear" w:fill="FFFFFF"/>
          <w:lang w:val="en-US" w:eastAsia="zh-CN" w:bidi="ar"/>
        </w:rPr>
        <w:t xml:space="preserve">    </w:t>
      </w:r>
      <w:r>
        <w:rPr>
          <w:rFonts w:hint="eastAsia" w:ascii="仿宋_GB2312" w:hAnsi="Verdana" w:eastAsia="仿宋_GB2312" w:cs="仿宋_GB2312"/>
          <w:i w:val="0"/>
          <w:caps w:val="0"/>
          <w:color w:val="000000"/>
          <w:spacing w:val="0"/>
          <w:kern w:val="0"/>
          <w:sz w:val="32"/>
          <w:szCs w:val="32"/>
          <w:shd w:val="clear" w:fill="FFFFFF"/>
          <w:lang w:val="en-US" w:eastAsia="zh-CN" w:bidi="ar"/>
        </w:rPr>
        <w:t>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黑体" w:hAnsi="宋体" w:eastAsia="黑体" w:cs="黑体"/>
          <w:i w:val="0"/>
          <w:caps w:val="0"/>
          <w:color w:val="000000"/>
          <w:spacing w:val="0"/>
          <w:kern w:val="0"/>
          <w:sz w:val="32"/>
          <w:szCs w:val="32"/>
          <w:shd w:val="clear" w:fill="FFFFFF"/>
          <w:lang w:val="en-US" w:eastAsia="zh-CN" w:bidi="ar"/>
        </w:rPr>
        <w:t>三、强化工作保障，确保各项政策措施落到实处</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（一）加强能力建设。</w:t>
      </w:r>
      <w:r>
        <w:rPr>
          <w:rFonts w:hint="eastAsia" w:ascii="仿宋_GB2312" w:hAnsi="Verdana" w:eastAsia="仿宋_GB2312" w:cs="仿宋_GB2312"/>
          <w:i w:val="0"/>
          <w:caps w:val="0"/>
          <w:color w:val="000000"/>
          <w:spacing w:val="0"/>
          <w:kern w:val="0"/>
          <w:sz w:val="32"/>
          <w:szCs w:val="32"/>
          <w:shd w:val="clear" w:fill="FFFFFF"/>
          <w:lang w:val="en-US" w:eastAsia="zh-CN" w:bidi="ar"/>
        </w:rPr>
        <w:t>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责有人负。加强最低生活保障工作人员业务培训，保障工作场所、条件和待遇，不断提高最低生活保障管理服务水平。加快推进信息化建设，全面部署全国最低生活保障信息管理系统。</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（二）加强经费保障。</w:t>
      </w:r>
      <w:r>
        <w:rPr>
          <w:rFonts w:hint="eastAsia" w:ascii="仿宋_GB2312" w:hAnsi="Verdana" w:eastAsia="仿宋_GB2312" w:cs="仿宋_GB2312"/>
          <w:i w:val="0"/>
          <w:caps w:val="0"/>
          <w:color w:val="000000"/>
          <w:spacing w:val="0"/>
          <w:kern w:val="0"/>
          <w:sz w:val="32"/>
          <w:szCs w:val="32"/>
          <w:shd w:val="clear" w:fill="FFFFFF"/>
          <w:lang w:val="en-US" w:eastAsia="zh-CN" w:bidi="ar"/>
        </w:rPr>
        <w:t>省级财政要优化和调整支出结构，切实加大最低生活保障资金投入。中央财政最低生活保障补助资金重点向保障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（三）加强政策宣传。</w:t>
      </w:r>
      <w:r>
        <w:rPr>
          <w:rFonts w:hint="eastAsia" w:ascii="仿宋_GB2312" w:hAnsi="Verdana" w:eastAsia="仿宋_GB2312" w:cs="仿宋_GB2312"/>
          <w:i w:val="0"/>
          <w:caps w:val="0"/>
          <w:color w:val="000000"/>
          <w:spacing w:val="0"/>
          <w:kern w:val="0"/>
          <w:sz w:val="32"/>
          <w:szCs w:val="32"/>
          <w:shd w:val="clear" w:fill="FFFFFF"/>
          <w:lang w:val="en-US" w:eastAsia="zh-CN" w:bidi="ar"/>
        </w:rPr>
        <w:t>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全社会营造良好的舆论氛围。</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黑体" w:hAnsi="宋体" w:eastAsia="黑体" w:cs="黑体"/>
          <w:i w:val="0"/>
          <w:caps w:val="0"/>
          <w:color w:val="000000"/>
          <w:spacing w:val="0"/>
          <w:kern w:val="0"/>
          <w:sz w:val="32"/>
          <w:szCs w:val="32"/>
          <w:shd w:val="clear" w:fill="FFFFFF"/>
          <w:lang w:val="en-US" w:eastAsia="zh-CN" w:bidi="ar"/>
        </w:rPr>
        <w:t>四、加强组织领导，进一步落实管理责任</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（一）加强组织领导。</w:t>
      </w:r>
      <w:r>
        <w:rPr>
          <w:rFonts w:hint="eastAsia" w:ascii="仿宋_GB2312" w:hAnsi="Verdana" w:eastAsia="仿宋_GB2312" w:cs="仿宋_GB2312"/>
          <w:i w:val="0"/>
          <w:caps w:val="0"/>
          <w:color w:val="000000"/>
          <w:spacing w:val="0"/>
          <w:kern w:val="0"/>
          <w:sz w:val="32"/>
          <w:szCs w:val="32"/>
          <w:shd w:val="clear" w:fill="FFFFFF"/>
          <w:lang w:val="en-US" w:eastAsia="zh-CN" w:bidi="ar"/>
        </w:rPr>
        <w:t>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（二）落实管理责任。</w:t>
      </w:r>
      <w:r>
        <w:rPr>
          <w:rFonts w:hint="eastAsia" w:ascii="仿宋_GB2312" w:hAnsi="Verdana" w:eastAsia="仿宋_GB2312" w:cs="仿宋_GB2312"/>
          <w:i w:val="0"/>
          <w:caps w:val="0"/>
          <w:color w:val="000000"/>
          <w:spacing w:val="0"/>
          <w:kern w:val="0"/>
          <w:sz w:val="32"/>
          <w:szCs w:val="32"/>
          <w:shd w:val="clear" w:fill="FFFFFF"/>
          <w:lang w:val="en-US" w:eastAsia="zh-CN" w:bidi="ar"/>
        </w:rPr>
        <w:t>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r>
        <w:rPr>
          <w:rFonts w:hint="eastAsia" w:ascii="仿宋_GB2312" w:hAnsi="Verdana" w:eastAsia="仿宋_GB2312" w:cs="仿宋_GB2312"/>
          <w:i w:val="0"/>
          <w:caps w:val="0"/>
          <w:color w:val="000000"/>
          <w:spacing w:val="0"/>
          <w:kern w:val="0"/>
          <w:sz w:val="32"/>
          <w:szCs w:val="32"/>
          <w:shd w:val="clear" w:fill="FFFFFF"/>
          <w:lang w:val="en-US" w:eastAsia="zh-CN" w:bidi="ar"/>
        </w:rPr>
        <w:t xml:space="preserve">    </w:t>
      </w:r>
      <w:r>
        <w:rPr>
          <w:rFonts w:hint="eastAsia" w:ascii="楷体_GB2312" w:hAnsi="Verdana" w:eastAsia="楷体_GB2312" w:cs="楷体_GB2312"/>
          <w:i w:val="0"/>
          <w:caps w:val="0"/>
          <w:color w:val="000000"/>
          <w:spacing w:val="0"/>
          <w:kern w:val="0"/>
          <w:sz w:val="32"/>
          <w:szCs w:val="32"/>
          <w:shd w:val="clear" w:fill="FFFFFF"/>
          <w:lang w:val="en-US" w:eastAsia="zh-CN" w:bidi="ar"/>
        </w:rPr>
        <w:t>（三）强化责任追究。</w:t>
      </w:r>
      <w:r>
        <w:rPr>
          <w:rFonts w:hint="eastAsia" w:ascii="仿宋_GB2312" w:hAnsi="Verdana" w:eastAsia="仿宋_GB2312" w:cs="仿宋_GB2312"/>
          <w:i w:val="0"/>
          <w:caps w:val="0"/>
          <w:color w:val="000000"/>
          <w:spacing w:val="0"/>
          <w:kern w:val="0"/>
          <w:sz w:val="32"/>
          <w:szCs w:val="32"/>
          <w:shd w:val="clear" w:fill="FFFFFF"/>
          <w:lang w:val="en-US" w:eastAsia="zh-CN" w:bidi="ar"/>
        </w:rPr>
        <w:t>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r>
        <w:rPr>
          <w:rFonts w:hint="eastAsia" w:ascii="仿宋_GB2312" w:hAnsi="Verdana" w:eastAsia="仿宋_GB2312" w:cs="仿宋_GB2312"/>
          <w:i w:val="0"/>
          <w:caps w:val="0"/>
          <w:color w:val="000000"/>
          <w:spacing w:val="0"/>
          <w:kern w:val="0"/>
          <w:sz w:val="32"/>
          <w:szCs w:val="32"/>
          <w:shd w:val="clear" w:fill="FFFFFF"/>
          <w:lang w:val="en-US" w:eastAsia="zh-CN" w:bidi="ar"/>
        </w:rPr>
        <w:br w:type="textWrapping"/>
      </w:r>
    </w:p>
    <w:p>
      <w:pPr>
        <w:keepNext w:val="0"/>
        <w:keepLines w:val="0"/>
        <w:widowControl/>
        <w:numPr>
          <w:numId w:val="0"/>
        </w:numPr>
        <w:suppressLineNumbers w:val="0"/>
        <w:shd w:val="clear" w:fill="FFFFFF"/>
        <w:spacing w:before="0" w:beforeAutospacing="1" w:after="0" w:afterAutospacing="1" w:line="560" w:lineRule="atLeast"/>
        <w:ind w:leftChars="0" w:right="0" w:rightChars="0" w:firstLine="640" w:firstLineChars="200"/>
        <w:jc w:val="both"/>
        <w:rPr>
          <w:rFonts w:hint="default" w:ascii="Verdana" w:hAnsi="Verdana" w:cs="Verdana"/>
          <w:i w:val="0"/>
          <w:caps w:val="0"/>
          <w:color w:val="000000"/>
          <w:spacing w:val="0"/>
          <w:sz w:val="27"/>
          <w:szCs w:val="27"/>
        </w:rPr>
      </w:pPr>
      <w:r>
        <w:rPr>
          <w:rFonts w:hint="eastAsia" w:ascii="仿宋_GB2312" w:hAnsi="Verdana" w:eastAsia="仿宋_GB2312" w:cs="仿宋_GB2312"/>
          <w:i w:val="0"/>
          <w:caps w:val="0"/>
          <w:color w:val="000000"/>
          <w:spacing w:val="0"/>
          <w:kern w:val="0"/>
          <w:sz w:val="32"/>
          <w:szCs w:val="32"/>
          <w:shd w:val="clear" w:fill="FFFFFF"/>
          <w:lang w:val="en-US" w:eastAsia="zh-CN" w:bidi="ar"/>
        </w:rPr>
        <w:t>                                                                                                 国务院</w:t>
      </w:r>
    </w:p>
    <w:p>
      <w:pPr>
        <w:keepNext w:val="0"/>
        <w:keepLines w:val="0"/>
        <w:widowControl/>
        <w:suppressLineNumbers w:val="0"/>
        <w:shd w:val="clear" w:fill="FFFFFF"/>
        <w:spacing w:before="0" w:beforeAutospacing="1" w:after="0" w:afterAutospacing="1" w:line="560" w:lineRule="atLeast"/>
        <w:ind w:left="0" w:right="0" w:firstLine="5760" w:firstLineChars="1800"/>
        <w:jc w:val="both"/>
        <w:rPr>
          <w:rFonts w:hint="default" w:ascii="Verdana" w:hAnsi="Verdana" w:cs="Verdana"/>
          <w:i w:val="0"/>
          <w:caps w:val="0"/>
          <w:color w:val="000000"/>
          <w:spacing w:val="0"/>
          <w:sz w:val="27"/>
          <w:szCs w:val="27"/>
        </w:rPr>
      </w:pPr>
      <w:r>
        <w:rPr>
          <w:rFonts w:hint="eastAsia" w:ascii="仿宋_GB2312" w:hAnsi="Verdana" w:eastAsia="仿宋_GB2312" w:cs="仿宋_GB2312"/>
          <w:i w:val="0"/>
          <w:caps w:val="0"/>
          <w:color w:val="000000"/>
          <w:spacing w:val="0"/>
          <w:kern w:val="0"/>
          <w:sz w:val="32"/>
          <w:szCs w:val="32"/>
          <w:shd w:val="clear" w:fill="FFFFFF"/>
          <w:lang w:val="en-US" w:eastAsia="zh-CN" w:bidi="ar"/>
        </w:rPr>
        <w:t>2012年9月1日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E54F2"/>
    <w:multiLevelType w:val="singleLevel"/>
    <w:tmpl w:val="7AAE54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50C2E"/>
    <w:rsid w:val="2B55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2020-10-21T08:11:00Z</dcterms:created>
  <dc:creator> Double 维</dc:creator>
  <cp:lastModifiedBy> Double 维</cp:lastModifiedBy>
  <dcterms:modified xsi:type="dcterms:W3CDTF">2020-10-21T08:31:49Z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