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禹州市畜牧服务中心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关于对2024年禹州市实施强制免疫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“先打后补”政策申报企业资格审核结果的公   示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根据《禹州市动物疫病强制免疫补助政策改革实施方案》（禹牧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〔2022〕4号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）的文件规定，现对我市申报“先打后补”政策补助的规模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养殖企业资格审核结果予以公示，对公示有异议的，请在公示期间以电话或书面形式向禹州市畜牧服务中心反映。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拟符合补贴申请资格企业名单：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许昌心融农牧有限公司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禹州市贝威力士牧业有限公司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公示期：2024年3月27日至4月3日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联系电话：0374-2077667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0374-2077671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7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2024年3月27日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ZjllNWZhOWEwOThmNjhkMDNlYTE3MTlkZmQxNWMifQ=="/>
  </w:docVars>
  <w:rsids>
    <w:rsidRoot w:val="5F4C584E"/>
    <w:rsid w:val="0A3657E9"/>
    <w:rsid w:val="453730AB"/>
    <w:rsid w:val="5C8F6425"/>
    <w:rsid w:val="5F4C584E"/>
    <w:rsid w:val="693107C4"/>
    <w:rsid w:val="79A4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253</Characters>
  <Lines>0</Lines>
  <Paragraphs>0</Paragraphs>
  <TotalTime>199</TotalTime>
  <ScaleCrop>false</ScaleCrop>
  <LinksUpToDate>false</LinksUpToDate>
  <CharactersWithSpaces>256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2022-04-25T01:09:00Z</dcterms:created>
  <dc:creator>棉花糖</dc:creator>
  <cp:lastModifiedBy>棉花糖</cp:lastModifiedBy>
  <cp:lastPrinted>2024-03-27T02:18:49Z</cp:lastPrinted>
  <dcterms:modified xsi:type="dcterms:W3CDTF">2024-03-27T02:25:18Z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A559AA96796948C5A66B697E7A7C7D58_13</vt:lpwstr>
  </property>
</Properties>
</file>