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微软雅黑" w:hAnsi="微软雅黑" w:eastAsia="微软雅黑" w:cs="微软雅黑"/>
          <w:i w:val="0"/>
          <w:caps w:val="0"/>
          <w:color w:val="000000"/>
          <w:spacing w:val="0"/>
          <w:sz w:val="44"/>
          <w:szCs w:val="44"/>
        </w:rPr>
      </w:pPr>
      <w:r>
        <w:rPr>
          <w:rStyle w:val="9"/>
          <w:rFonts w:hint="eastAsia" w:ascii="微软雅黑" w:hAnsi="微软雅黑" w:eastAsia="微软雅黑" w:cs="微软雅黑"/>
          <w:i w:val="0"/>
          <w:caps w:val="0"/>
          <w:color w:val="000000"/>
          <w:spacing w:val="0"/>
          <w:sz w:val="44"/>
          <w:szCs w:val="44"/>
        </w:rPr>
        <w:t>中华人民共和国主席令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微软雅黑" w:hAnsi="微软雅黑" w:eastAsia="微软雅黑" w:cs="微软雅黑"/>
          <w:i w:val="0"/>
          <w:caps w:val="0"/>
          <w:color w:val="000000"/>
          <w:spacing w:val="0"/>
          <w:sz w:val="44"/>
          <w:szCs w:val="44"/>
        </w:rPr>
      </w:pPr>
      <w:r>
        <w:rPr>
          <w:rStyle w:val="9"/>
          <w:rFonts w:hint="eastAsia" w:ascii="微软雅黑" w:hAnsi="微软雅黑" w:eastAsia="微软雅黑" w:cs="微软雅黑"/>
          <w:i w:val="0"/>
          <w:caps w:val="0"/>
          <w:color w:val="000000"/>
          <w:spacing w:val="0"/>
          <w:sz w:val="44"/>
          <w:szCs w:val="44"/>
        </w:rPr>
        <w:t>第三十二号</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left"/>
        <w:textAlignment w:val="auto"/>
        <w:rPr>
          <w:rStyle w:val="9"/>
          <w:rFonts w:hint="eastAsia" w:ascii="仿宋_GB2312" w:hAnsi="仿宋_GB2312" w:eastAsia="仿宋_GB2312" w:cs="仿宋_GB2312"/>
          <w:i w:val="0"/>
          <w:caps w:val="0"/>
          <w:color w:val="000000"/>
          <w:spacing w:val="0"/>
          <w:sz w:val="32"/>
          <w:szCs w:val="32"/>
        </w:rPr>
      </w:pPr>
      <w:r>
        <w:rPr>
          <w:rStyle w:val="9"/>
          <w:rFonts w:hint="eastAsia" w:ascii="微软雅黑" w:hAnsi="微软雅黑" w:eastAsia="微软雅黑" w:cs="微软雅黑"/>
          <w:i w:val="0"/>
          <w:caps w:val="0"/>
          <w:color w:val="000000"/>
          <w:spacing w:val="0"/>
          <w:sz w:val="36"/>
          <w:szCs w:val="36"/>
        </w:rPr>
        <w:t>    </w:t>
      </w:r>
      <w:r>
        <w:rPr>
          <w:rStyle w:val="9"/>
          <w:rFonts w:hint="eastAsia" w:ascii="仿宋_GB2312" w:hAnsi="仿宋_GB2312" w:eastAsia="仿宋_GB2312" w:cs="仿宋_GB2312"/>
          <w:i w:val="0"/>
          <w:caps w:val="0"/>
          <w:color w:val="000000"/>
          <w:spacing w:val="0"/>
          <w:sz w:val="32"/>
          <w:szCs w:val="32"/>
        </w:rPr>
        <w:t>《全国人民代表大会常务委员会关于修改&lt;中华人民共和国土地管理法&gt;、&lt;中华人民共和国城市房地产管理法&gt;的决定》已由中华人民共和国第十三届全国人民代表大会常务委员会第十二次会议于2019年8月26日通过，现予公布，自2020年1月1日起施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lang w:val="en-US" w:eastAsia="zh-CN"/>
        </w:rPr>
        <w:t xml:space="preserve">                      </w:t>
      </w:r>
      <w:r>
        <w:rPr>
          <w:rStyle w:val="9"/>
          <w:rFonts w:hint="eastAsia" w:ascii="仿宋_GB2312" w:hAnsi="仿宋_GB2312" w:eastAsia="仿宋_GB2312" w:cs="仿宋_GB2312"/>
          <w:i w:val="0"/>
          <w:caps w:val="0"/>
          <w:color w:val="000000"/>
          <w:spacing w:val="0"/>
          <w:sz w:val="32"/>
          <w:szCs w:val="32"/>
        </w:rPr>
        <w:t>中华人民共和国主席 习近平</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lang w:val="en-US" w:eastAsia="zh-CN"/>
        </w:rPr>
        <w:t xml:space="preserve">                </w:t>
      </w:r>
      <w:r>
        <w:rPr>
          <w:rStyle w:val="9"/>
          <w:rFonts w:hint="eastAsia" w:ascii="仿宋_GB2312" w:hAnsi="仿宋_GB2312" w:eastAsia="仿宋_GB2312" w:cs="仿宋_GB2312"/>
          <w:i w:val="0"/>
          <w:caps w:val="0"/>
          <w:color w:val="000000"/>
          <w:spacing w:val="0"/>
          <w:sz w:val="32"/>
          <w:szCs w:val="32"/>
        </w:rPr>
        <w:t>2019年8月26日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仿宋_GB2312" w:hAnsi="仿宋_GB2312" w:eastAsia="仿宋_GB2312" w:cs="仿宋_GB2312"/>
          <w:i w:val="0"/>
          <w:caps w:val="0"/>
          <w:color w:val="000000"/>
          <w:spacing w:val="0"/>
          <w:sz w:val="32"/>
          <w:szCs w:val="32"/>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仿宋_GB2312" w:hAnsi="仿宋_GB2312" w:eastAsia="仿宋_GB2312" w:cs="仿宋_GB2312"/>
          <w:i w:val="0"/>
          <w:caps w:val="0"/>
          <w:color w:val="000000"/>
          <w:spacing w:val="0"/>
          <w:sz w:val="32"/>
          <w:szCs w:val="32"/>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仿宋_GB2312" w:hAnsi="仿宋_GB2312" w:eastAsia="仿宋_GB2312" w:cs="仿宋_GB2312"/>
          <w:i w:val="0"/>
          <w:caps w:val="0"/>
          <w:color w:val="000000"/>
          <w:spacing w:val="0"/>
          <w:sz w:val="32"/>
          <w:szCs w:val="32"/>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仿宋_GB2312" w:hAnsi="仿宋_GB2312" w:eastAsia="仿宋_GB2312" w:cs="仿宋_GB2312"/>
          <w:i w:val="0"/>
          <w:caps w:val="0"/>
          <w:color w:val="000000"/>
          <w:spacing w:val="0"/>
          <w:sz w:val="32"/>
          <w:szCs w:val="32"/>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hint="eastAsia" w:ascii="仿宋_GB2312" w:hAnsi="仿宋_GB2312" w:eastAsia="仿宋_GB2312" w:cs="仿宋_GB2312"/>
          <w:i w:val="0"/>
          <w:caps w:val="0"/>
          <w:color w:val="000000"/>
          <w:spacing w:val="0"/>
          <w:sz w:val="32"/>
          <w:szCs w:val="32"/>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sectPr>
          <w:headerReference r:id="rId3" w:type="default"/>
          <w:footerReference r:id="rId4" w:type="default"/>
          <w:pgSz w:w="11906" w:h="16838"/>
          <w:pgMar w:top="1446" w:right="1638" w:bottom="1417" w:left="1616" w:header="851" w:footer="992" w:gutter="0"/>
          <w:pgNumType w:fmt="numberInDash" w:start="1"/>
          <w:cols w:space="0" w:num="1"/>
          <w:rtlGutter w:val="0"/>
          <w:docGrid w:type="lines" w:linePitch="312" w:charSpace="0"/>
        </w:sect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9"/>
          <w:rFonts w:ascii="微软雅黑" w:hAnsi="微软雅黑" w:eastAsia="微软雅黑" w:cs="微软雅黑"/>
          <w:i w:val="0"/>
          <w:caps w:val="0"/>
          <w:color w:val="000000"/>
          <w:spacing w:val="0"/>
          <w:sz w:val="36"/>
          <w:szCs w:val="36"/>
        </w:rPr>
      </w:pPr>
      <w:r>
        <w:rPr>
          <w:rStyle w:val="9"/>
          <w:rFonts w:ascii="微软雅黑" w:hAnsi="微软雅黑" w:eastAsia="微软雅黑" w:cs="微软雅黑"/>
          <w:i w:val="0"/>
          <w:caps w:val="0"/>
          <w:color w:val="000000"/>
          <w:spacing w:val="0"/>
          <w:sz w:val="36"/>
          <w:szCs w:val="36"/>
        </w:rPr>
        <w:t>中华人民共和国土地管理法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Style w:val="9"/>
          <w:rFonts w:ascii="微软雅黑" w:hAnsi="微软雅黑" w:eastAsia="微软雅黑" w:cs="微软雅黑"/>
          <w:i w:val="0"/>
          <w:caps w:val="0"/>
          <w:color w:val="000000"/>
          <w:spacing w:val="0"/>
          <w:sz w:val="36"/>
          <w:szCs w:val="36"/>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20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（1986年6月25日第六届全国人民代表大会常务委员会第十六次会议通过　根据1988年12月29日第七届全国人民代表大会常务委员会第五次会议《关于修改〈中华人民共和国土地管理法〉的决定》第一次修正　1998年8月29日第九届全国人民代表大会常务委员会第四次会议修订　根据2004年8月28日第十届全国人民代表大会常务委员会第十一次会议《关于修改〈中华人民共和国土地管理法〉的决定》第二次修正　根据2019年8月26日第十三届全国人民代表大会常务委员会第十二次会议《关于修改〈中华人民共和国土地管理法〉、〈中华人民共和国城市房地产管理法〉的决定》第三次修正）</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200"/>
        <w:jc w:val="both"/>
        <w:textAlignment w:val="auto"/>
        <w:rPr>
          <w:rStyle w:val="9"/>
          <w:rFonts w:hint="eastAsia" w:ascii="仿宋_GB2312" w:hAnsi="仿宋_GB2312" w:eastAsia="仿宋_GB2312" w:cs="仿宋_GB2312"/>
          <w:i w:val="0"/>
          <w:caps w:val="0"/>
          <w:color w:val="000000"/>
          <w:spacing w:val="0"/>
          <w:sz w:val="30"/>
          <w:szCs w:val="30"/>
          <w:lang w:val="en-US" w:eastAsia="zh-CN"/>
        </w:rPr>
      </w:pPr>
      <w:r>
        <w:rPr>
          <w:rFonts w:hint="eastAsia" w:ascii="仿宋_GB2312" w:hAnsi="仿宋_GB2312" w:eastAsia="仿宋_GB2312" w:cs="仿宋_GB2312"/>
          <w:i w:val="0"/>
          <w:caps w:val="0"/>
          <w:color w:val="000000"/>
          <w:spacing w:val="0"/>
          <w:sz w:val="30"/>
          <w:szCs w:val="30"/>
          <w:shd w:val="clear" w:fill="FFFFFF"/>
        </w:rPr>
        <w:t>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目　　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第一章　总　　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第二章　土地的所有权和使用权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第三章　土地利用总体规划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第四章　耕地保护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第五章　建设用地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第六章　监督检查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第七章　法律责任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第八章　附　　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第一章　总　　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第一条　为了加强土地管理，维护土地的社会主义公有制，保护、开发土地资源，合理利用土地，切实保护耕地，促进社会经济的可持续发展，根据宪法，制定本法。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第二条　中华人民共和国实行土地的社会主义公有制，即全民所有制和劳动群众集体所有制。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全民所有，即国家所有土地的所有权由国务院代表国家行使。</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任何单位和个人不得侵占、买卖或者以其他形式非法转让土地。土地使用权可以依法转让。</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国家为了公共利益的需要，可以依法对土地实行征收或者征用并给予补偿。</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国家依法实行国有土地有偿使用制度。但是，国家在法律规定的范围内划拨国有土地使用权的除外。</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第三条　十分珍惜、合理利用土地和切实保护耕地是我国的基本国策。各级人民政府应当采取措施，全面规划，严格管理，保护、开发土地资源，制止非法占用土地的行为。</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第四条　国家实行土地用途管制制度。</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国家编制土地利用总体规划，规定土地用途，将土地分为农用地、建设用地和未利用地。严格限制农用地转为建设用地，控制建设用地总量，对耕地实行特殊保护。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使用土地的单位和个人必须严格按照土地利用总体规划确定的用途使用土地。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第五条　国务院自然资源主管部门统一负责全国土地的管理和监督工作。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县级以上地方人民政府自然资源主管部门的设置及其职责，由省、自治区、直辖市人民政府根据国务院有关规定确定。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第六条　国务院授权的机构对省、自治区、直辖市人民政府以及国务院确定的城市人民政府土地利用和土地管理情况进行督察。</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第七条　任何单位和个人都有遵守土地管理法律、法规的义务，并有权对违反土地管理法律、法规的行为提出检举和控告。</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第八条　在保护和开发土地资源、合理利用土地以及进行有关的科学研究等方面成绩显著的单位和个人，由人民政府给予奖励。</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第二章　土地的所有权和使用权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第九条　城市市区的土地属于国家所有。</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农村和城市郊区的土地，除由法律规定属于国家所有的以外，属于农民集体所有；宅基地和自留地、自留山，属于农民集体所有。</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第十条　国有土地和农民集体所有的土地，可以依法确定给单位或者个人使用。使用土地的单位和个人，有保护、管理和合理利用土地的义务。</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第十一条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第十二条　土地的所有权和使用权的登记，依照有关不动产登记的法律、行政法规执行。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依法登记的土地的所有权和使用权受法律保护，任何单位和个人不得侵犯。</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第十三条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国家所有依法用于农业的土地可以由单位或者个人承包经营，从事种植业、林业、畜牧业、渔业生产。</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发包方和承包方应当依法订立承包合同，约定双方的权利和义务。承包经营土地的单位和个人，有保护和按照承包合同约定的用途合理利用土地的义务。</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第十四条　土地所有权和使用权争议，由当事人协商解决；协商不成的，由人民政府处理。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单位之间的争议，由县级以上人民政府处理；个人之间、个人与单位之间的争议，由乡级人民政府或者县级以上人民政府处理。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当事人对有关人民政府的处理决定不服的，可以自接到处理决定通知之日起三十日内，向人民法院起诉。</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在土地所有权和使用权争议解决前，任何一方不得改变土地利用现状。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第三章　土地利用总体规划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第十五条　各级人民政府应当依据国民经济和社会发展规划、国土整治和资源环境保护的要求、土地供给能力以及各项建设对土地的需求，组织编制土地利用总体规划。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土地利用总体规划的规划期限由国务院规定。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第十六条　下级土地利用总体规划应当依据上一级土地利用总体规划编制。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地方各级人民政府编制的土地利用总体规划中的建设用地总量不得超过上一级土地利用总体规划确定的控制指标，耕地保有量不得低于上一级土地利用总体规划确定的控制指标。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省、自治区、直辖市人民政府编制的土地利用总体规划，应当确保本行政区域内耕地总量不减少。</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第十七条　土地利用总体规划按照下列原则编制：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（一）落实国土空间开发保护要求，严格土地用途管制；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（二）严格保护永久基本农田，严格控制非农业建设占用农用地；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（三）提高土地节约集约利用水平；</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（四）统筹安排城乡生产、生活、生态用地，满足乡村产业和基础设施用地合理需求，促进城乡融合发展；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（五）保护和改善生态环境，保障土地的可持续利用；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（六）占用耕地与开发复垦耕地数量平衡、质量相当。</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第十八条　国家建立国土空间规划体系。编制国土空间规划应当坚持生态优先，绿色、可持续发展，科学有序统筹安排生态、农业、城镇等功能空间，优化国土空间结构和布局，提升国土空间开发、保护的质量和效率。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经依法批准的国土空间规划是各类开发、保护、建设活动的基本依据。已经编制国土空间规划的，不再编制土地利用总体规划和城乡规划。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第十九条　县级土地利用总体规划应当划分土地利用区，明确土地用途。</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乡（镇）土地利用总体规划应当划分土地利用区，根据土地使用条件，确定每一块土地的用途，并予以公告。</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第二十条　土地利用总体规划实行分级审批。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省、自治区、直辖市的土地利用总体规划，报国务院批准。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省、自治区人民政府所在地的市、人口在一百万以上的城市以及国务院指定的城市的土地利用总体规划，经省、自治区人民政府审查同意后，报国务院批准。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本条第二款、第三款规定以外的土地利用总体规划，逐级上报省、自治区、直辖市人民政府批准；其中，乡（镇）土地利用总体规划可以由省级人民政府授权的设区的市、自治州人民政府批准。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土地利用总体规划一经批准，必须严格执行。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第二十一条　城市建设用地规模应当符合国家规定的标准，充分利用现有建设用地，不占或者尽量少占农用地。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城市总体规划、村庄和集镇规划，应当与土地利用总体规划相衔接，城市总体规划、村庄和集镇规划中建设用地规模不得超过土地利用总体规划确定的城市和村庄、集镇建设用地规模。</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在城市规划区内、村庄和集镇规划区内，城市和村庄、集镇建设用地应当符合城市规划、村庄和集镇规划。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第二十二条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第二十三条　各级人民政府应当加强土地利用计划管理，实行建设用地总量控制。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第二十四条　省、自治区、直辖市人民政府应当将土地利用年度计划的执行情况列为国民经济和社会发展计划执行情况的内容，向同级人民代表大会报告。</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第二十五条　经批准的土地利用总体规划的修改，须经原批准机关批准；未经批准，不得改变土地利用总体规划确定的土地用途。</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经国务院批准的大型能源、交通、水利等基础设施建设用地，需要改变土地利用总体规划的，根据国务院的批准文件修改土地利用总体规划。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第二十六条　国家建立土地调查制度。</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县级以上人民政府自然资源主管部门会同同级有关部门进行土地调查。土地所有者或者使用者应当配合调查，并提供有关资料。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第二十七条　县级以上人民政府自然资源主管部门会同同级有关部门根据土地调查成果、规划土地用途和国家制定的统一标准，评定土地等级。</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第二十八条　国家建立土地统计制度。</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县级以上人民政府统计机构和自然资源主管部门依法进行土地统计调查，定期发布土地统计资料。土地所有者或者使用者应当提供有关资料，不得拒报、迟报，不得提供不真实、不完整的资料。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统计机构和自然资源主管部门共同发布的土地面积统计资料是各级人民政府编制土地利用总体规划的依据。</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第二十九条　国家建立全国土地管理信息系统，对土地利用状况进行动态监测。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第四章　耕 地 保 护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第三十条　国家保护耕地，严格控制耕地转为非耕地。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省、自治区、直辖市人民政府应当制定开垦耕地计划，监督占用耕地的单位按照计划开垦耕地或者按照计划组织开垦耕地，并进行验收。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第三十一条　县级以上地方人民政府可以要求占用耕地的单位将所占用耕地耕作层的土壤用于新开垦耕地、劣质地或者其他耕地的土壤改良。</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第三十二条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个别省、直辖市确因土地后备资源匮乏，新增建设用地后，新开垦耕地的数量不足以补偿所占用耕地的数量的，必须报经国务院批准减免本行政区域内开垦耕地的数量，易地开垦数量和质量相当的耕地。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第三十三条　国家实行永久基本农田保护制度。下列耕地应当根据土地利用总体规划划为永久基本农田，实行严格保护：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（一）经国务院农业农村主管部门或者县级以上地方人民政府批准确定的粮、棉、油、糖等重要农产品生产基地内的耕地；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（二）有良好的水利与水土保持设施的耕地，正在实施改造计划以及可以改造的中、低产田和已建成的高标准农田；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（三）蔬菜生产基地；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（四）农业科研、教学试验田；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（五）国务院规定应当划为永久基本农田的其他耕地。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各省、自治区、直辖市划定的永久基本农田一般应当占本行政区域内耕地的百分之八十以上，具体比例由国务院根据各省、自治区、直辖市耕地实际情况规定。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第三十四条　永久基本农田划定以乡（镇）为单位进行，由县级人民政府自然资源主管部门会同同级农业农村主管部门组织实施。永久基本农田应当落实到地块，纳入国家永久基本农田数据库严格管理。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乡（镇）人民政府应当将永久基本农田的位置、范围向社会公告，并设立保护标志。</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第三十五条　永久基本农田经依法划定后，任何单位和个人不得擅自占用或者改变其用途。国家能源、交通、水利、军事设施等重点建设项目选址确实难以避让永久基本农田，涉及农用地转用或者土地征收的，必须经国务院批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禁止通过擅自调整县级土地利用总体规划、乡（镇）土地利用总体规划等方式规避永久基本农田农用地转用或者土地征收的审批。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第三十六条　各级人民政府应当采取措施，引导因地制宜轮作休耕，改良土壤，提高地力，维护排灌工程设施，防止土地荒漠化、盐渍化、水土流失和土壤污染。</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第三十七条　非农业建设必须节约使用土地，可以利用荒地的，不得占用耕地；可以利用劣地的，不得占用好地。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禁止占用耕地建窑、建坟或者擅自在耕地上建房、挖砂、采石、采矿、取土等。</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禁止占用永久基本农田发展林果业和挖塘养鱼。</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第三十八条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在城市规划区范围内，以出让方式取得土地使用权进行房地产开发的闲置土地，依照《中华人民共和国城市房地产管理法》的有关规定办理。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第三十九条　国家鼓励单位和个人按照土地利用总体规划，在保护和改善生态环境、防止水土流失和土地荒漠化的前提下，开发未利用的土地；适宜开发为农用地的，应当优先开发成农用地。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国家依法保护开发者的合法权益。</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第四十条　开垦未利用的土地，必须经过科学论证和评估，在土地利用总体规划划定的可开垦的区域内，经依法批准后进行。禁止毁坏森林、草原开垦耕地，禁止围湖造田和侵占江河滩地。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根据土地利用总体规划，对破坏生态环境开垦、围垦的土地，有计划有步骤地退耕还林、还牧、还湖。</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第四十一条　开发未确定使用权的国有荒山、荒地、荒滩从事种植业、林业、畜牧业、渔业生产的，经县级以上人民政府依法批准，可以确定给开发单位或者个人长期使用。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第四十二条　国家鼓励土地整理。县、乡（镇）人民政府应当组织农村集体经济组织，按照土地利用总体规划，对田、水、路、林、村综合整治，提高耕地质量，增加有效耕地面积，改善农业生产条件和生态环境。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地方各级人民政府应当采取措施，改造中、低产田，整治闲散地和废弃地。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第四十三条　因挖损、塌陷、压占等造成土地破坏，用地单位和个人应当按照国家有关规定负责复垦；没有条件复垦或者复垦不符合要求的，应当缴纳土地复垦费，专项用于土地复垦。复垦的土地应当优先用于农业。</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420" w:lineRule="exact"/>
        <w:ind w:left="0" w:leftChars="0" w:right="0" w:rightChars="0" w:firstLine="600" w:firstLineChars="200"/>
        <w:jc w:val="center"/>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建 设 用 地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第四十四条　建设占用土地，涉及农用地转为建设用地的，应当办理农用地转用审批手续。</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b/>
          <w:bCs/>
          <w:color w:val="000000"/>
          <w:kern w:val="0"/>
          <w:sz w:val="30"/>
          <w:szCs w:val="30"/>
          <w:u w:val="none"/>
          <w:lang w:val="en-US" w:eastAsia="zh-CN" w:bidi="ar"/>
        </w:rPr>
        <w:t>　　永久基本农田转为建设用地的，由国务院批准。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w:t>
      </w:r>
      <w:r>
        <w:rPr>
          <w:rFonts w:hint="eastAsia" w:ascii="仿宋_GB2312" w:hAnsi="仿宋_GB2312" w:eastAsia="仿宋_GB2312" w:cs="仿宋_GB2312"/>
          <w:b/>
          <w:bCs/>
          <w:color w:val="000000"/>
          <w:kern w:val="0"/>
          <w:sz w:val="30"/>
          <w:szCs w:val="30"/>
          <w:u w:val="none"/>
          <w:lang w:val="en-US" w:eastAsia="zh-CN" w:bidi="ar"/>
        </w:rPr>
        <w:t>在已批准的农用地转用范围内，具体建设项目用地可以由市、县人民政府批准。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在土地利用总体规划确定的城市和村庄、集镇建设用地规模范围外，将永久基本农田以外的农用地转为建设用地的，由国务院或者国务院授权的省、自治区、直辖市人民政府批准。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第四十五条　为了公共利益的需要，有下列情形之一，确需征收农民集体所有的土地的，可以依法实施征收：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（一）军事和外交需要用地的；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（二）由政府组织实施的能源、交通、水利、通信、邮政等基础设施建设需要用地的；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（三）由政府组织实施的科技、教育、文化、卫生、体育、生态环境和资源保护、防灾减灾、文物保护、社区综合服务、社会福利、市政公用、优抚安置、英烈保护等公共事业需要用地的；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（四）由政府组织实施的扶贫搬迁、保障性安居工程建设需要用地的；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（五）在土地利用总体规划确定的城镇建设用地范围内，经省级以上人民政府批准由县级以上地方人民政府组织实施的成片开发建设需要用地的；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（六）法律规定为公共利益需要可以征收农民集体所有的土地的其他情形。</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第四十六条　征收下列土地的，由国务院批准：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b/>
          <w:bCs/>
          <w:color w:val="000000"/>
          <w:kern w:val="0"/>
          <w:sz w:val="30"/>
          <w:szCs w:val="30"/>
          <w:u w:val="none"/>
          <w:lang w:val="en-US" w:eastAsia="zh-CN" w:bidi="ar"/>
        </w:rPr>
        <w:t>　　（一）永久基本农田；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b/>
          <w:bCs/>
          <w:color w:val="000000"/>
          <w:kern w:val="0"/>
          <w:sz w:val="30"/>
          <w:szCs w:val="30"/>
          <w:u w:val="none"/>
          <w:lang w:val="en-US" w:eastAsia="zh-CN" w:bidi="ar"/>
        </w:rPr>
        <w:t>　　（二）永久基本农田以外的耕地超过三十五公顷的；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b/>
          <w:bCs/>
          <w:color w:val="000000"/>
          <w:kern w:val="0"/>
          <w:sz w:val="30"/>
          <w:szCs w:val="30"/>
          <w:u w:val="none"/>
          <w:lang w:val="en-US" w:eastAsia="zh-CN" w:bidi="ar"/>
        </w:rPr>
        <w:t>　　（三）其他土地超过七十公顷的。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征收前款规定以外的土地的，由省、自治区、直辖市人民政府批准。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征收农用地的，应当依照本法第四十四条的规定先行办理农用地转用审批。</w:t>
      </w:r>
      <w:r>
        <w:rPr>
          <w:rFonts w:hint="eastAsia" w:ascii="仿宋_GB2312" w:hAnsi="仿宋_GB2312" w:eastAsia="仿宋_GB2312" w:cs="仿宋_GB2312"/>
          <w:color w:val="000000"/>
          <w:kern w:val="0"/>
          <w:sz w:val="30"/>
          <w:szCs w:val="30"/>
          <w:u w:val="none"/>
          <w:lang w:val="en-US" w:eastAsia="zh-CN" w:bidi="ar"/>
        </w:rPr>
        <w:t>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第四十七条　国家征收土地的，依照法定程序批准后，由县级以上地方人民政府予以公告并组织实施。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县级以上地方人民政府拟申请征收土地的，</w:t>
      </w:r>
      <w:r>
        <w:rPr>
          <w:rFonts w:hint="eastAsia" w:ascii="仿宋_GB2312" w:hAnsi="仿宋_GB2312" w:eastAsia="仿宋_GB2312" w:cs="仿宋_GB2312"/>
          <w:color w:val="000000"/>
          <w:kern w:val="0"/>
          <w:sz w:val="30"/>
          <w:szCs w:val="30"/>
          <w:u w:val="none"/>
          <w:lang w:val="en-US" w:eastAsia="zh-CN" w:bidi="ar"/>
        </w:rPr>
        <w:t>应当开展拟征收土地现状调查和社会稳定风险评估，并将征收范围、土地现状、征收目的、补偿标准、安置方式和社会保障等在拟征收土地所在的乡（镇）和村、村民小组范围内</w:t>
      </w:r>
      <w:r>
        <w:rPr>
          <w:rFonts w:hint="eastAsia" w:ascii="仿宋_GB2312" w:hAnsi="仿宋_GB2312" w:eastAsia="仿宋_GB2312" w:cs="仿宋_GB2312"/>
          <w:b/>
          <w:bCs/>
          <w:color w:val="000000"/>
          <w:kern w:val="0"/>
          <w:sz w:val="30"/>
          <w:szCs w:val="30"/>
          <w:u w:val="none"/>
          <w:lang w:val="en-US" w:eastAsia="zh-CN" w:bidi="ar"/>
        </w:rPr>
        <w:t>公告至少三十日</w:t>
      </w:r>
      <w:r>
        <w:rPr>
          <w:rFonts w:hint="eastAsia" w:ascii="仿宋_GB2312" w:hAnsi="仿宋_GB2312" w:eastAsia="仿宋_GB2312" w:cs="仿宋_GB2312"/>
          <w:color w:val="000000"/>
          <w:kern w:val="0"/>
          <w:sz w:val="30"/>
          <w:szCs w:val="30"/>
          <w:u w:val="none"/>
          <w:lang w:val="en-US" w:eastAsia="zh-CN" w:bidi="ar"/>
        </w:rPr>
        <w:t>，听取被征地的农村集体经济组织及其成员、村民委员会和其他利害关系人的意见。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多数被征地的农村集体经济组织成员认为征地补偿安置方案不符合法律、法规规定的，县级以上地方人民政府应当组织召开听证会，并根据法律、法规的规定和听证会情况修改方案。</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拟征收土地的所有权人、使用权人应当在公告规定期限内，持不动产权属证明材料办理补偿登记。县级以上地方人民政府应当组织有关部门测算并落实有关费用，保证足额到位，</w:t>
      </w:r>
      <w:r>
        <w:rPr>
          <w:rFonts w:hint="eastAsia" w:ascii="仿宋_GB2312" w:hAnsi="仿宋_GB2312" w:eastAsia="仿宋_GB2312" w:cs="仿宋_GB2312"/>
          <w:b/>
          <w:bCs/>
          <w:color w:val="000000"/>
          <w:kern w:val="0"/>
          <w:sz w:val="30"/>
          <w:szCs w:val="30"/>
          <w:u w:val="none"/>
          <w:lang w:val="en-US" w:eastAsia="zh-CN" w:bidi="ar"/>
        </w:rPr>
        <w:t>与拟征收土地的所有权人、使用权人就补偿、安置等签订协议</w:t>
      </w:r>
      <w:r>
        <w:rPr>
          <w:rFonts w:hint="eastAsia" w:ascii="仿宋_GB2312" w:hAnsi="仿宋_GB2312" w:eastAsia="仿宋_GB2312" w:cs="仿宋_GB2312"/>
          <w:color w:val="000000"/>
          <w:kern w:val="0"/>
          <w:sz w:val="30"/>
          <w:szCs w:val="30"/>
          <w:u w:val="none"/>
          <w:lang w:val="en-US" w:eastAsia="zh-CN" w:bidi="ar"/>
        </w:rPr>
        <w:t>；个别确实难以达成协议的，应当在申请征收土地时如实说明。</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相关前期工作完成后，县级以上地方人民政府方可申请征收土地。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第四十八条　征收土地应当给予公平、合理的补偿，保障被征地农民原有生活水平不降低、长远生计有保障。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征收土地应当依法及时足额支付土地补偿费、安置补助费以及农村村民住宅、其他地上附着物和青苗等的补偿费用，并安排被征地农民的社会保障费用。</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　征收农用地的土地补偿费、安置补助费标准由省、自治区、直辖市通过制定公布区片综合地价确定。</w:t>
      </w:r>
      <w:r>
        <w:rPr>
          <w:rFonts w:hint="eastAsia" w:ascii="仿宋_GB2312" w:hAnsi="仿宋_GB2312" w:eastAsia="仿宋_GB2312" w:cs="仿宋_GB2312"/>
          <w:color w:val="000000"/>
          <w:kern w:val="0"/>
          <w:sz w:val="30"/>
          <w:szCs w:val="30"/>
          <w:u w:val="none"/>
          <w:lang w:val="en-US" w:eastAsia="zh-CN" w:bidi="ar"/>
        </w:rPr>
        <w:t>制定区片综合地价应当综合考虑土地原用途、土地资源条件、土地产值、土地区位、土地供求关系、人口以及经济社会发展水平等因素，并至少每三年调整或者重新公布一次。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征收农用地以外的其他土地、地上附着物和青苗等的补偿标准，由省、自治区、直辖市制定。</w:t>
      </w:r>
      <w:r>
        <w:rPr>
          <w:rFonts w:hint="eastAsia" w:ascii="仿宋_GB2312" w:hAnsi="仿宋_GB2312" w:eastAsia="仿宋_GB2312" w:cs="仿宋_GB2312"/>
          <w:color w:val="000000"/>
          <w:kern w:val="0"/>
          <w:sz w:val="30"/>
          <w:szCs w:val="30"/>
          <w:u w:val="none"/>
          <w:lang w:val="en-US" w:eastAsia="zh-CN" w:bidi="ar"/>
        </w:rPr>
        <w:t>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县级以上地方人民政府应当将被征地农民纳入相应的养老等社会保障体系。</w:t>
      </w:r>
      <w:r>
        <w:rPr>
          <w:rFonts w:hint="eastAsia" w:ascii="仿宋_GB2312" w:hAnsi="仿宋_GB2312" w:eastAsia="仿宋_GB2312" w:cs="仿宋_GB2312"/>
          <w:color w:val="000000"/>
          <w:kern w:val="0"/>
          <w:sz w:val="30"/>
          <w:szCs w:val="30"/>
          <w:u w:val="none"/>
          <w:lang w:val="en-US" w:eastAsia="zh-CN" w:bidi="ar"/>
        </w:rPr>
        <w:t>被征地农民的社会保障费用主要用于符合条件的被征地农民的养老保险等社会保险缴费补贴。被征地农民社会保障费用的筹集、管理和使用办法，由省、自治区、直辖市制定。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第四十九条　被征地的农村集体经济组织应当将征收土地的补偿费用的收支状况向本集体经济组织的成员公布，接受监督。</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禁止侵占、挪用被征收土地单位的征地补偿费用和其他有关费用。</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第五十条　地方各级人民政府应当支持被征地的农村集体经济组织和农民从事开发经营，兴办企业。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第五十一条　大中型水利、水电工程建设征收土地的补偿费标准和移民安置办法，由国务院另行规定。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第五十二条　建设项目可行性研究论证时，自然资源主管部门可以根据土地利用总体规划、土地利用年度计划和建设用地标准，对建设用地有关事项进行审查，并提出意见。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第五十三条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第五十四条　建设单位使用国有土地，应当以出让等有偿使用方式取得；但是，下列建设用地，经县级以上人民政府依法批准，可以以划拨方式取得：</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（一）国家机关用地和军事用地；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（二）城市基础设施用地和公益事业用地；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（三）国家重点扶持的能源、交通、水利等基础设施用地；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（四）法律、行政法规规定的其他用地。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第五十五条　以出让等有偿使用方式取得国有土地使用权的建设单位，按照国务院规定的标准和办法，缴纳土地使用权出让金等土地有偿使用费和其他费用后，方可使用土地。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自本法施行之日起，新增建设用地的土地有偿使用费，百分之三十上缴中央财政，百分之七十留给有关地方人民政府。具体使用管理办法由国务院财政部门会同有关部门制定，并报国务院批准。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b/>
          <w:bCs/>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第五十七条　建设项目施工和地质勘查需要临时使用国有土地或者农民集体所有的土地的，由县级以上人民政府自然资源主管部门批准。</w:t>
      </w:r>
      <w:r>
        <w:rPr>
          <w:rFonts w:hint="eastAsia" w:ascii="仿宋_GB2312" w:hAnsi="仿宋_GB2312" w:eastAsia="仿宋_GB2312" w:cs="仿宋_GB2312"/>
          <w:color w:val="000000"/>
          <w:kern w:val="0"/>
          <w:sz w:val="30"/>
          <w:szCs w:val="30"/>
          <w:u w:val="none"/>
          <w:lang w:val="en-US" w:eastAsia="zh-CN" w:bidi="ar"/>
        </w:rPr>
        <w:t>其中，在城市规划区内的临时用地，在报批前，应当先经有关城市规划行政主管部门同意。</w:t>
      </w:r>
      <w:r>
        <w:rPr>
          <w:rFonts w:hint="eastAsia" w:ascii="仿宋_GB2312" w:hAnsi="仿宋_GB2312" w:eastAsia="仿宋_GB2312" w:cs="仿宋_GB2312"/>
          <w:b/>
          <w:bCs/>
          <w:color w:val="000000"/>
          <w:kern w:val="0"/>
          <w:sz w:val="30"/>
          <w:szCs w:val="30"/>
          <w:u w:val="none"/>
          <w:lang w:val="en-US" w:eastAsia="zh-CN" w:bidi="ar"/>
        </w:rPr>
        <w:t>土地使用者应当根据土地权属，与有关自然资源主管部门或者农村集体经济组织、村民委员会签订临时使用土地合同，并按照合同的约定支付临时使用土地补偿费。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临时使用土地的使用者应当按照临时使用土地合同约定的用途使用土地，并不得修建永久性建筑物。</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　临时使用土地期限一般不超过二年。</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第五十八条　有下列情形之一的，由有关人民政府自然资源主管部门报经原批准用地的人民政府或者有批准权的人民政府批准，可以收回国有土地使用权：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（一）为实施城市规划进行旧城区改建以及其他公共利益需要，确需使用土地的；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（二）土地出让等有偿使用合同约定的使用期限届满，土地使用者未申请续期或者申请续期未获批准的；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（三）因单位撤销、迁移等原因，停止使用原划拨的国有土地的；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（四）公路、铁路、机场、矿场等经核准报废的。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依照前款第（一）项的规定收回国有土地使用权的，对土地使用权人应当给予适当补偿。</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按照前款规定兴办企业的建设用地，必须严格控制。省、自治区、直辖市可以按照乡镇企业的不同行业和经营规模，分别规定用地标准。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第六十二条　农村村民一户只能拥有一处宅基地，其宅基地的面积不得超过省、自治区、直辖市规定的标准。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人均土地少、不能保障一户拥有一处宅基地的地区，县级人民政府在充分尊重农村村民意愿的基础上，可以采取措施，按照省、自治区、直辖市规定的标准保障农村村民实现户有所居。</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　农村村民住宅用地，由乡（镇）人民政府审核批准；其中，涉及占用农用地的，依照本法第四十四条的规定办理审批手续。</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农村村民出卖、出租、赠与住宅后，再申请宅基地的，不予批准。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w:t>
      </w:r>
      <w:r>
        <w:rPr>
          <w:rFonts w:hint="eastAsia" w:ascii="仿宋_GB2312" w:hAnsi="仿宋_GB2312" w:eastAsia="仿宋_GB2312" w:cs="仿宋_GB2312"/>
          <w:b/>
          <w:bCs/>
          <w:color w:val="000000"/>
          <w:kern w:val="0"/>
          <w:sz w:val="30"/>
          <w:szCs w:val="30"/>
          <w:u w:val="none"/>
          <w:lang w:val="en-US" w:eastAsia="zh-CN" w:bidi="ar"/>
        </w:rPr>
        <w:t>国家允许进城落户的农村村民依法自愿有偿退出宅基地，鼓励农村集体经济组织及其成员盘活利用闲置宅基地和闲置住宅。</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国务院农业农村主管部门负责全国农村宅基地改革和管理有关工作。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前款规定的集体经营性建设用地出让、出租等，应当经本集体经济组织成员的村民会议三分之二以上成员或者三分之二以上村民代表的同意。</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通过出让等方式取得的集体经营性建设用地使用权可以转让、互换、出资、赠与或者抵押，但法律、行政法规另有规定或者土地所有权人、土地使用权人签订的书面合同另有约定的除外。</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集体经营性建设用地的出租，集体建设用地使用权的出让及其最高年限、转让、互换、出资、赠与、抵押等，参照同类用途的国有建设用地执行。具体办法由国务院制定。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第六十四条　集体建设用地的使用者应当严格按照土地利用总体规划、城乡规划确定的用途使用土地。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第六十五条　在土地利用总体规划制定前已建的不符合土地利用总体规划确定的用途的建筑物、构筑物，不得重建、扩建。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第六十六条　有下列情形之一的，农村集体经济组织报经原批准用地的人民政府批准，可以收回土地使用权：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（一）为乡（镇）村公共设施和公益事业建设，需要使用土地的；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（二）不按照批准的用途使用土地的；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（三）因撤销、迁移等原因而停止使用土地的。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依照前款第（一）项规定收回农民集体所有的土地的，对土地使用权人应当给予适当补偿。</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56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收回集体经营性建设用地使用权，依照双方签订的书面合同办理，法律、行政法规另有规定的除外。</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第六章　监 督 检 查</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第六十七条　县级以上人民政府自然资源主管部门对违反土地管理法律、法规的行为进行监督检查。</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县级以上人民政府农业农村主管部门对违反农村宅基地管理法律、法规的行为进行监督检查的，适用本法关于自然资源主管部门监督检查的规定。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土地管理监督检查人员应当熟悉土地管理法律、法规，忠于职守、秉公执法。</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第六十八条　县级以上人民政府自然资源主管部门履行监督检查职责时，有权采取下列措施：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（一）要求被检查的单位或者个人提供有关土地权利的文件和资料，进行查阅或者予以复制；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（二）要求被检查的单位或者个人就有关土地权利的问题作出说明；</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（三）进入被检查单位或者个人非法占用的土地现场进行勘测；</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（四）责令非法占用土地的单位或者个人停止违反土地管理法律、法规的行为。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第六十九条　土地管理监督检查人员履行职责，需要进入现场进行勘测、要求有关单位或者个人提供文件、资料和作出说明的，应当出示土地管理监督检查证件。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第七十条　有关单位和个人对县级以上人民政府自然资源主管部门就土地违法行为进行的监督检查应当支持与配合，并提供工作方便，不得拒绝与阻碍土地管理监督检查人员依法执行职务。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第七十一条　县级以上人民政府自然资源主管部门在监督检查工作中发现国家工作人员的违法行为，依法应当给予处分的，应当依法予以处理；自己无权处理的，应当依法移送监察机关或者有关机关处理。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第七十二条　县级以上人民政府自然资源主管部门在监督检查工作中发现土地违法行为构成犯罪的，应当将案件移送有关机关，依法追究刑事责任；尚不构成犯罪的，应当依法给予行政处罚。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第七十三条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center"/>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第七章　法 律 责 任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第七十六条　违反本法规定，拒不履行土地复垦义务的，由县级以上人民政府自然资源主管部门责令限期改正；逾期不改正的，责令缴纳复垦费，专项用于土地复垦，可以处以罚款。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超过批准的数量占用土地，多占的土地以非法占用土地论处。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第七十八条　农村村民未经批准或者采取欺骗手段骗取批准，非法占用土地建住宅的，由县级以上人民政府农业农村主管部门责令退还非法占用的土地，限期拆除在非法占用的土地上新建的房屋。</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超过省、自治区、直辖市规定的标准，多占的土地以非法占用土地论处。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非法批准征收、使用土地，对当事人造成损失的，依法应当承担赔偿责任。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第八十条　侵占、挪用被征收土地单位的征地补偿费用和其他有关费用，构成犯罪的，依法追究刑事责任；尚不构成犯罪的，依法给予处分。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第八十一条　依法收回国有土地使用权当事人拒不交出土地的，临时使用土地期满拒不归还的，或者不按照批准的用途使用国有土地的，由县级以上人民政府自然资源主管部门责令交还土地，处以罚款。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第八十四条　自然资源主管部门、农业农村主管部门的工作人员玩忽职守、滥用职权、徇私舞弊，构成犯罪的，依法追究刑事责任；尚不构成犯罪的，依法给予处分。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center"/>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第八章　附　　则</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第八十五条　外商投资企业使用土地的，适用本法；法律另有规定的，从其规定。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0"/>
        <w:jc w:val="both"/>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　　第八十六条　在根据本法第十八条的规定编制国土空间规划前，经依法批准的土地利用总体规划和城乡规划继续执行。</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560"/>
        <w:jc w:val="both"/>
        <w:textAlignment w:val="auto"/>
        <w:rPr>
          <w:rStyle w:val="9"/>
          <w:rFonts w:ascii="微软雅黑" w:hAnsi="微软雅黑" w:eastAsia="微软雅黑" w:cs="微软雅黑"/>
          <w:i w:val="0"/>
          <w:caps w:val="0"/>
          <w:color w:val="000000"/>
          <w:spacing w:val="0"/>
          <w:sz w:val="32"/>
          <w:szCs w:val="32"/>
        </w:rPr>
      </w:pPr>
      <w:r>
        <w:rPr>
          <w:rFonts w:hint="eastAsia" w:ascii="仿宋_GB2312" w:hAnsi="仿宋_GB2312" w:eastAsia="仿宋_GB2312" w:cs="仿宋_GB2312"/>
          <w:color w:val="000000"/>
          <w:kern w:val="0"/>
          <w:sz w:val="30"/>
          <w:szCs w:val="30"/>
          <w:u w:val="none"/>
          <w:lang w:val="en-US" w:eastAsia="zh-CN" w:bidi="ar"/>
        </w:rPr>
        <w:t>第八十七条　本法自1999年1月1日起施行。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Style w:val="9"/>
          <w:rFonts w:ascii="微软雅黑" w:hAnsi="微软雅黑" w:eastAsia="微软雅黑" w:cs="微软雅黑"/>
          <w:i w:val="0"/>
          <w:caps w:val="0"/>
          <w:color w:val="000000"/>
          <w:spacing w:val="0"/>
          <w:sz w:val="36"/>
          <w:szCs w:val="36"/>
        </w:rPr>
        <w:sectPr>
          <w:footerReference r:id="rId5" w:type="default"/>
          <w:pgSz w:w="11906" w:h="16838"/>
          <w:pgMar w:top="1446" w:right="1638" w:bottom="1417" w:left="1616" w:header="851" w:footer="992" w:gutter="0"/>
          <w:pgNumType w:fmt="numberInDash" w:start="1"/>
          <w:cols w:space="0" w:num="1"/>
          <w:rtlGutter w:val="0"/>
          <w:docGrid w:type="lines" w:linePitch="312" w:charSpace="0"/>
        </w:sectPr>
      </w:pPr>
      <w:bookmarkStart w:id="0" w:name="_GoBack"/>
      <w:bookmarkEnd w:id="0"/>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600" w:lineRule="exact"/>
        <w:ind w:right="0" w:rightChars="0"/>
        <w:jc w:val="center"/>
        <w:textAlignment w:val="auto"/>
        <w:rPr>
          <w:rStyle w:val="9"/>
          <w:rFonts w:ascii="微软雅黑" w:hAnsi="微软雅黑" w:eastAsia="微软雅黑" w:cs="微软雅黑"/>
          <w:i w:val="0"/>
          <w:caps w:val="0"/>
          <w:color w:val="000000"/>
          <w:spacing w:val="0"/>
          <w:sz w:val="36"/>
          <w:szCs w:val="36"/>
        </w:rPr>
      </w:pPr>
      <w:r>
        <w:rPr>
          <w:rStyle w:val="9"/>
          <w:rFonts w:ascii="微软雅黑" w:hAnsi="微软雅黑" w:eastAsia="微软雅黑" w:cs="微软雅黑"/>
          <w:i w:val="0"/>
          <w:caps w:val="0"/>
          <w:color w:val="000000"/>
          <w:spacing w:val="0"/>
          <w:sz w:val="36"/>
          <w:szCs w:val="36"/>
        </w:rPr>
        <w:t>全国人民代表大会常务委员会关于修改《中华人民共和国土地管理法》、《中华人民共和国城市房地产管理法》的决定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00" w:lineRule="exact"/>
        <w:ind w:right="0" w:rightChars="0"/>
        <w:jc w:val="center"/>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（2019年8月26日第十三届全国人民代表大会常务委员会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00" w:lineRule="exact"/>
        <w:ind w:right="0" w:rightChars="0"/>
        <w:jc w:val="center"/>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第十二次会议通过）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00" w:lineRule="exact"/>
        <w:ind w:right="0" w:rightChars="0"/>
        <w:jc w:val="center"/>
        <w:textAlignment w:val="auto"/>
        <w:rPr>
          <w:rFonts w:hint="eastAsia" w:ascii="仿宋_GB2312" w:hAnsi="仿宋_GB2312" w:eastAsia="仿宋_GB2312" w:cs="仿宋_GB2312"/>
          <w:i w:val="0"/>
          <w:caps w:val="0"/>
          <w:color w:val="000000"/>
          <w:spacing w:val="0"/>
          <w:sz w:val="30"/>
          <w:szCs w:val="30"/>
          <w:shd w:val="clear" w:fill="FFFFFF"/>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00" w:lineRule="exact"/>
        <w:ind w:right="0" w:right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第十三届全国人民代表大会常务委员会第十二次会议决定：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00" w:lineRule="exact"/>
        <w:ind w:right="0" w:rightChars="0" w:firstLine="600" w:firstLineChars="20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一、对《中华人民共和国土地管理法》作出修改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00" w:lineRule="exact"/>
        <w:ind w:right="0" w:rightChars="0" w:firstLine="600" w:firstLineChars="20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（一）增加一条，作为第六条：“国务院授权的机构对省、自治区、直辖市人民政府以及国务院确定的城市人民政府土地利用和土地管理情况进行督察。”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（二）将第十一条、第十二条、第十三条合并，作为第十二条，修改为：“土地的所有权和使用权的登记，依照有关不动产登记的法律、行政法规执行。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“依法登记的土地的所有权和使用权受法律保护，任何单位和个人不得侵犯。”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将第十四条、第十五条合并，作为第十三条，修改为：“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“国家所有依法用于农业的土地可以由单位或者个人承包经营，从事种植业、林业、畜牧业、渔业生产。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“发包方和承包方应当依法订立承包合同，约定双方的权利和义务。承包经营土地的单位和个人，有保护和按照承包合同约定的用途合理利用土地的义务。”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（四）将第十九条改为第十七条，修改为：“土地利用总体规划按照下列原则编制：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“（一）落实国土空间开发保护要求，严格土地用途管制；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“（二）严格保护永久基本农田，严格控制非农业建设占用农用地；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“（三）提高土地节约集约利用水平；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“（四）统筹安排城乡生产、生活、生态用地，满足乡村产业和基础设施用地合理需求，促进城乡融合发展；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“（五）保护和改善生态环境，保障土地的可持续利用；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“（六）占用耕地与开发复垦耕地数量平衡、质量相当。”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五）增加一条，作为第十八条：“国家建立国土空间规划体系。编制国土空间规划应当坚持生态优先，绿色、可持续发展，科学有序统筹安排生态、农业、城镇等功能空间，优化国土空间结构和布局，提升国土空间开发、保护的质量和效率。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“经依法批准的国土空间规划是各类开发、保护、建设活动的基本依据。已经编制国土空间规划的，不再编制土地利用总体规划和城乡规划。”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六）将第二十四条改为第二十三条，第二款修改为：“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七）将第二十九条改为第二十八条，第二款、第三款修改为：“县级以上人民政府统计机构和自然资源主管部门依法进行土地统计调查，定期发布土地统计资料。土地所有者或者使用者应当提供有关资料，不得拒报、迟报，不得提供不真实、不完整的资料。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“统计机构和自然资源主管部门共同发布的土地面积统计资料是各级人民政府编制土地利用总体规划的依据。”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八）将第三十三条改为第三十二条，修改为：“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“个别省、直辖市确因土地后备资源匮乏，新增建设用地后，新开垦耕地的数量不足以补偿所占用耕地的数量的，必须报经国务院批准减免本行政区域内开垦耕地的数量，易地开垦数量和质量相当的耕地。”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（九）将第三十四条第一款、第二款改为第三十三条，修改为：“国家实行永久基本农田保护制度。下列耕地应当根据土地利用总体规划划为永久基本农田，实行严格保护：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“（一）经国务院农业农村主管部门或者县级以上地方人民政府批准确定的粮、棉、油、糖等重要农产品生产基地内的耕地；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“（二）有良好的水利与水土保持设施的耕地，正在实施改造计划以及可以改造的中、低产田和已建成的高标准农田；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“（三）蔬菜生产基地；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“（四）农业科研、教学试验田；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“（五）国务院规定应当划为永久基本农田的其他耕地。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“各省、自治区、直辖市划定的永久基本农田一般应当占本行政区域内耕地的百分之八十以上，具体比例由国务院根据各省、自治区、直辖市耕地实际情况规定。”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将第三十四条第三款改为第三十四条，修改为：“永久基本农田划定以乡（镇）为单位进行，由县级人民政府自然资源主管部门会同同级农业农村主管部门组织实施。永久基本农田应当落实到地块，纳入国家永久基本农田数据库严格管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“乡（镇）人民政府应当将永久基本农田的位置、范围向社会公告，并设立保护标志。”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一）增加一条，作为第三十五条：“永久基本农田经依法划定后，任何单位和个人不得擅自占用或者改变其用途。国家能源、交通、水利、军事设施等重点建设项目选址确实难以避让永久基本农田，涉及农用地转用或者土地征收的，必须经国务院批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“禁止通过擅自调整县级土地利用总体规划、乡（镇）土地利用总体规划等方式规避永久基本农田农用地转用或者土地征收的审批。”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（十二）将第三十五条改为第三十六条，修改为：“各级人民政府应当采取措施，引导因地制宜轮作休耕，改良土壤，提高地力，维护排灌工程设施，防止土地荒漠化、盐渍化、水土流失和土壤污染。”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（十三）将第三十七条改为第三十八条，删去第三款。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（十四）删去第四十三条。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（十五）将第四十四条第二款、第三款、第四款修改为：“永久基本农田转为建设用地的，由国务院批准。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“在土地利用总体规划确定的城市和村庄、集镇建设用地规模范围外，将永久基本农田以外的农用地转为建设用地的，由国务院或者国务院授权的省、自治区、直辖市人民政府批准。”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（十六）增加一条，作为第四十五条：“为了公共利益的需要，有下列情形之一，确需征收农民集体所有的土地的，可以依法实施征收：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“（一）军事和外交需要用地的；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“（二）由政府组织实施的能源、交通、水利、通信、邮政等基础设施建设需要用地的；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“（三）由政府组织实施的科技、教育、文化、卫生、体育、生态环境和资源保护、防灾减灾、文物保护、社区综合服务、社会福利、市政公用、优抚安置、英烈保护等公共事业需要用地的；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“（四）由政府组织实施的扶贫搬迁、保障性安居工程建设需要用地的；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“（五）在土地利用总体规划确定的城镇建设用地范围内，经省级以上人民政府批准由县级以上地方人民政府组织实施的成片开发建设需要用地的；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“（六）法律规定为公共利益需要可以征收农民集体所有的土地的其他情形。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（十七）将第四十五条改为第四十六条，删去第二款中的“并报国务院备案”。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（十八）将第四十六条、第四十八条合并，作为第四十七条，修改为：“国家征收土地的，依照法定程序批准后，由县级以上地方人民政府予以公告并组织实施。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“多数被征地的农村集体经济组织成员认为征地补偿安置方案不符合法律、法规规定的，县级以上地方人民政府应当组织召开听证会，并根据法律、法规的规定和听证会情况修改方案。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“相关前期工作完成后，县级以上地方人民政府方可申请征收土地。”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（十九）将第四十七条改为第四十八条，修改为：“征收土地应当给予公平、合理的补偿，保障被征地农民原有生活水平不降低、长远生计有保障。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“征收土地应当依法及时足额支付土地补偿费、安置补助费以及农村村民住宅、其他地上附着物和青苗等的补偿费用，并安排被征地农民的社会保障费用。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将第五十五条第二款修改为：“自本法施行之日起，新增建设用地的土地有偿使用费，百分之三十上缴中央财政，百分之七十留给有关地方人民政府。具体使用管理办法由国务院财政部门会同有关部门制定，并报国务院批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（二十一）将第五十八条修改为：“有下列情形之一的，由有关人民政府自然资源主管部门报经原批准用地的人民政府或者有批准权的人民政府批准，可以收回国有土地使用权：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“（一）为实施城市规划进行旧城区改建以及其他公共利益需要，确需使用土地的；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“（二）土地出让等有偿使用合同约定的使用期限届满，土地使用者未申请续期或者申请续期未获批准的；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“（三）因单位撤销、迁移等原因，停止使用原划拨的国有土地的；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“（四）公路、铁路、机场、矿场等经核准报废的。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“依照前款第（一）项的规定收回国有土地使用权的，对土地使用权人应当给予适当补偿。”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二）将第六十二条第二款、第三款、第四款修改为：“人均土地少、不能保障一户拥有一处宅基地的地区，县级人民政府在充分尊重农村村民意愿的基础上，可以采取措施，按照省、自治区、直辖市规定的标准保障农村村民实现户有所居。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“农村村民住宅用地，由乡（镇）人民政府审核批准；其中，涉及占用农用地的，依照本法第四十四条的规定办理审批手续。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“农村村民出卖、出租、赠与住宅后，再申请宅基地的，不予批准。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“国家允许进城落户的农村村民依法自愿有偿退出宅基地，鼓励农村集体经济组织及其成员盘活利用闲置宅基地和闲置住宅。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“国务院农业农村主管部门负责全国农村宅基地改革和管理有关工作。”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三）将第六十三条修改为：“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“前款规定的集体经营性建设用地出让、出租等，应当经本集体经济组织成员的村民会议三分之二以上成员或者三分之二以上村民代表的同意。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“通过出让等方式取得的集体经营性建设用地使用权可以转让、互换、出资、赠与或者抵押，但法律、行政法规另有规定或者土地所有权人、土地使用权人签订的书面合同另有约定的除外。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“集体经营性建设用地的出租，集体建设用地使用权的出让及其最高年限、转让、互换、出资、赠与、抵押等，参照同类用途的国有建设用地执行。具体办法由国务院制定。”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（二十四）增加一条，作为第六十四条：“集体建设用地的使用者应当严格按照土地利用总体规划、城乡规划确定的用途使用土地。”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（二十五）将第六十五条改为第六十六条，增加一款，作为第三款：“收回集体经营性建设用地使用权，依照双方签订的书面合同办理，法律、行政法规另有规定的除外。”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六）将第六十六条改为第六十七条，增加一款，作为第二款：“县级以上人民政府农业农村主管部门对违反农村宅基地管理法律、法规的行为进行监督检查的，适用本法关于自然资源主管部门监督检查的规定。”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七）将第七十条改为第七十一条，修改为：“县级以上人民政府自然资源主管部门在监督检查工作中发现国家工作人员的违法行为，依法应当给予处分的，应当依法予以处理；自己无权处理的，应当依法移送监察机关或者有关机关处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（二十八）将第七十四条改为第七十五条，其中的“土地行政主管部门”修改为“自然资源主管部门、农业农村主管部门等按照职责”。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（二十九）将第七十七条改为第七十八条，其中的“土地行政主管部门”修改为“农业农村主管部门”。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十）将第八十一条改为第八十二条，修改为：“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（三十一）删去第八十二条。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（三十二）将第八十四条中的“土地行政主管部门”修改为“自然资源主管部门、农业农村主管部门”。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（三十三）将第八十五条修改为：“外商投资企业使用土地的，适用本法；法律另有规定的，从其规定。”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（三十四）增加一条，作为第八十六条：“在根据本法第十八条的规定编制国土空间规划前，经依法批准的土地利用总体规划和城乡规划继续执行。”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（三十五）将有关条款中的“土地行政主管部门”修改为“自然资源主管部门”，“基本农田”修改为“永久基本农田”，“行政处分”修改为“处分”。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二、对《中华人民共和国城市房地产管理法》作出修改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将第九条修改为：“城市规划区内的集体所有的土地，经依法征收转为国有土地后，该幅国有土地的使用权方可有偿出让，但法律另有规定的除外。”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三、修改土地管理法、城市房地产管理法，依法保障农村土地征收、集体经营性建设用地入市、宅基地管理制度等改革在全国范围内实行，对促进乡村振兴和城乡融合发展具有重大意义。国务院及其有关部门和各省、自治区、直辖市应当坚持土地公有制性质不改变、耕地红线不突破、农民利益不受损，加强组织领导，做好法律宣传，制定、完善配套法规、规章，确保法律制度正确、有效实施。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本决定自2020年1月1日起施行。 </w:t>
      </w:r>
      <w:r>
        <w:rPr>
          <w:rFonts w:hint="eastAsia" w:ascii="仿宋_GB2312" w:hAnsi="仿宋_GB2312" w:eastAsia="仿宋_GB2312" w:cs="仿宋_GB2312"/>
          <w:i w:val="0"/>
          <w:caps w:val="0"/>
          <w:color w:val="000000"/>
          <w:spacing w:val="0"/>
          <w:sz w:val="30"/>
          <w:szCs w:val="30"/>
          <w:shd w:val="clear" w:fill="FFFFFF"/>
        </w:rPr>
        <w:br w:type="textWrapping"/>
      </w:r>
      <w:r>
        <w:rPr>
          <w:rFonts w:hint="eastAsia" w:ascii="仿宋_GB2312" w:hAnsi="仿宋_GB2312" w:eastAsia="仿宋_GB2312" w:cs="仿宋_GB2312"/>
          <w:i w:val="0"/>
          <w:caps w:val="0"/>
          <w:color w:val="000000"/>
          <w:spacing w:val="0"/>
          <w:sz w:val="30"/>
          <w:szCs w:val="30"/>
          <w:shd w:val="clear" w:fill="FFFFFF"/>
        </w:rPr>
        <w:t>　　《中华人民共和国土地管理法》、《中华人民共和国城市房地产管理法》根据本决定作相应修改，重新公布。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00" w:lineRule="exact"/>
        <w:ind w:left="0" w:leftChars="0" w:right="0" w:rightChars="0" w:firstLine="560"/>
        <w:jc w:val="both"/>
        <w:textAlignment w:val="auto"/>
        <w:rPr>
          <w:rFonts w:hint="eastAsia" w:ascii="仿宋_GB2312" w:hAnsi="仿宋_GB2312" w:eastAsia="仿宋_GB2312" w:cs="仿宋_GB2312"/>
          <w:color w:val="000000"/>
          <w:kern w:val="0"/>
          <w:sz w:val="28"/>
          <w:szCs w:val="28"/>
          <w:u w:val="none"/>
          <w:lang w:val="en-US" w:eastAsia="zh-CN" w:bidi="ar"/>
        </w:rPr>
      </w:pPr>
    </w:p>
    <w:sectPr>
      <w:footerReference r:id="rId6" w:type="default"/>
      <w:pgSz w:w="11906" w:h="16838"/>
      <w:pgMar w:top="1446" w:right="1638" w:bottom="1417" w:left="161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933FB"/>
    <w:multiLevelType w:val="singleLevel"/>
    <w:tmpl w:val="D83933FB"/>
    <w:lvl w:ilvl="0" w:tentative="0">
      <w:start w:val="5"/>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E4"/>
    <w:rsid w:val="002825B7"/>
    <w:rsid w:val="00FC16E4"/>
    <w:rsid w:val="061B32E1"/>
    <w:rsid w:val="06F92098"/>
    <w:rsid w:val="088329B2"/>
    <w:rsid w:val="097406D7"/>
    <w:rsid w:val="09754778"/>
    <w:rsid w:val="0A6B4E8B"/>
    <w:rsid w:val="0A761FF4"/>
    <w:rsid w:val="0CA57E32"/>
    <w:rsid w:val="0DA152CD"/>
    <w:rsid w:val="0E3C11CD"/>
    <w:rsid w:val="0FFC67A4"/>
    <w:rsid w:val="14F57DFE"/>
    <w:rsid w:val="181370BD"/>
    <w:rsid w:val="1A0F6DFC"/>
    <w:rsid w:val="1A392469"/>
    <w:rsid w:val="1B5A7FBD"/>
    <w:rsid w:val="1EDE1E0F"/>
    <w:rsid w:val="1F0D123D"/>
    <w:rsid w:val="206556AD"/>
    <w:rsid w:val="20775FF7"/>
    <w:rsid w:val="238D2BF2"/>
    <w:rsid w:val="24F86EF8"/>
    <w:rsid w:val="2961697C"/>
    <w:rsid w:val="2B5B3995"/>
    <w:rsid w:val="2CA07FD6"/>
    <w:rsid w:val="2CE8459D"/>
    <w:rsid w:val="2F9E4A54"/>
    <w:rsid w:val="2FCE6F5C"/>
    <w:rsid w:val="33370B5F"/>
    <w:rsid w:val="344E06C6"/>
    <w:rsid w:val="36270494"/>
    <w:rsid w:val="3669149F"/>
    <w:rsid w:val="36EB59B4"/>
    <w:rsid w:val="37055711"/>
    <w:rsid w:val="39D8172B"/>
    <w:rsid w:val="3C8D345C"/>
    <w:rsid w:val="3CEA06BA"/>
    <w:rsid w:val="3DBF6ACF"/>
    <w:rsid w:val="405971B2"/>
    <w:rsid w:val="432F3601"/>
    <w:rsid w:val="446B56E9"/>
    <w:rsid w:val="44A020F0"/>
    <w:rsid w:val="4546409B"/>
    <w:rsid w:val="45907603"/>
    <w:rsid w:val="46943EB5"/>
    <w:rsid w:val="4E9E29C3"/>
    <w:rsid w:val="54225F9B"/>
    <w:rsid w:val="55E43410"/>
    <w:rsid w:val="58A7296B"/>
    <w:rsid w:val="58B5159A"/>
    <w:rsid w:val="59BA09AC"/>
    <w:rsid w:val="5E8A00F0"/>
    <w:rsid w:val="5EA0546F"/>
    <w:rsid w:val="6035197C"/>
    <w:rsid w:val="619F5C83"/>
    <w:rsid w:val="64053F2F"/>
    <w:rsid w:val="65290919"/>
    <w:rsid w:val="6B7F4BC6"/>
    <w:rsid w:val="6C9548D7"/>
    <w:rsid w:val="6D30056B"/>
    <w:rsid w:val="6D402A19"/>
    <w:rsid w:val="6DB868CC"/>
    <w:rsid w:val="72E72182"/>
    <w:rsid w:val="733C689B"/>
    <w:rsid w:val="735335A7"/>
    <w:rsid w:val="7669518D"/>
    <w:rsid w:val="7B7564EA"/>
    <w:rsid w:val="7B7C5F25"/>
    <w:rsid w:val="7C6E74E0"/>
    <w:rsid w:val="7E156F4D"/>
    <w:rsid w:val="7E20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style>
  <w:style w:type="character" w:styleId="8">
    <w:name w:val="FollowedHyperlink"/>
    <w:basedOn w:val="6"/>
    <w:unhideWhenUsed/>
    <w:qFormat/>
    <w:uiPriority w:val="99"/>
    <w:rPr>
      <w:color w:val="333333"/>
      <w:u w:val="none"/>
    </w:rPr>
  </w:style>
  <w:style w:type="character" w:styleId="9">
    <w:name w:val="Emphasis"/>
    <w:basedOn w:val="6"/>
    <w:qFormat/>
    <w:uiPriority w:val="20"/>
  </w:style>
  <w:style w:type="character" w:styleId="10">
    <w:name w:val="HTML Variable"/>
    <w:basedOn w:val="6"/>
    <w:unhideWhenUsed/>
    <w:qFormat/>
    <w:uiPriority w:val="99"/>
  </w:style>
  <w:style w:type="character" w:styleId="11">
    <w:name w:val="Hyperlink"/>
    <w:basedOn w:val="6"/>
    <w:unhideWhenUsed/>
    <w:qFormat/>
    <w:uiPriority w:val="99"/>
    <w:rPr>
      <w:color w:val="333333"/>
      <w:u w:val="none"/>
    </w:rPr>
  </w:style>
  <w:style w:type="character" w:customStyle="1" w:styleId="12">
    <w:name w:val="页眉 Char"/>
    <w:link w:val="3"/>
    <w:qFormat/>
    <w:uiPriority w:val="99"/>
    <w:rPr>
      <w:sz w:val="18"/>
      <w:szCs w:val="18"/>
    </w:rPr>
  </w:style>
  <w:style w:type="character" w:customStyle="1" w:styleId="13">
    <w:name w:val="页脚 Char"/>
    <w:link w:val="2"/>
    <w:qFormat/>
    <w:uiPriority w:val="99"/>
    <w:rPr>
      <w:sz w:val="18"/>
      <w:szCs w:val="18"/>
    </w:rPr>
  </w:style>
  <w:style w:type="character" w:customStyle="1" w:styleId="14">
    <w:name w:val="页眉 Char1"/>
    <w:basedOn w:val="6"/>
    <w:semiHidden/>
    <w:qFormat/>
    <w:uiPriority w:val="99"/>
    <w:rPr>
      <w:rFonts w:ascii="Calibri" w:hAnsi="Calibri" w:eastAsia="宋体" w:cs="Times New Roman"/>
      <w:sz w:val="18"/>
      <w:szCs w:val="18"/>
    </w:rPr>
  </w:style>
  <w:style w:type="character" w:customStyle="1" w:styleId="15">
    <w:name w:val="页脚 Char1"/>
    <w:basedOn w:val="6"/>
    <w:semiHidden/>
    <w:qFormat/>
    <w:uiPriority w:val="99"/>
    <w:rPr>
      <w:rFonts w:ascii="Calibri" w:hAnsi="Calibri" w:eastAsia="宋体" w:cs="Times New Roman"/>
      <w:sz w:val="18"/>
      <w:szCs w:val="18"/>
    </w:rPr>
  </w:style>
  <w:style w:type="character" w:customStyle="1" w:styleId="16">
    <w:name w:val="bsharetex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609</Words>
  <Characters>3473</Characters>
  <Lines>28</Lines>
  <Paragraphs>8</Paragraphs>
  <TotalTime>0</TotalTime>
  <ScaleCrop>false</ScaleCrop>
  <LinksUpToDate>false</LinksUpToDate>
  <CharactersWithSpaces>4074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2017-05-11T04:24:00Z</dcterms:created>
  <dc:creator>陈卉(陈卉:返回拟稿人(校对、定稿))</dc:creator>
  <cp:lastModifiedBy>lenovo</cp:lastModifiedBy>
  <dcterms:modified xsi:type="dcterms:W3CDTF">2021-01-20T03:22:07Z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