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firstLine="1320" w:firstLineChars="300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禹州市巡游出租汽车更新车型</w:t>
      </w:r>
    </w:p>
    <w:p>
      <w:pPr>
        <w:spacing w:line="560" w:lineRule="exact"/>
        <w:jc w:val="center"/>
        <w:rPr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推介报名表</w:t>
      </w:r>
    </w:p>
    <w:bookmarkEnd w:id="0"/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 w:cs="仿宋_GB2312"/>
          <w:sz w:val="24"/>
        </w:rPr>
        <w:t xml:space="preserve">经销商签章： 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hint="eastAsia" w:ascii="宋体" w:hAnsi="宋体" w:cs="仿宋_GB2312"/>
          <w:sz w:val="24"/>
        </w:rPr>
        <w:t xml:space="preserve">      年    月    日</w:t>
      </w:r>
    </w:p>
    <w:tbl>
      <w:tblPr>
        <w:tblStyle w:val="6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115"/>
        <w:gridCol w:w="169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经销商名称</w:t>
            </w:r>
          </w:p>
        </w:tc>
        <w:tc>
          <w:tcPr>
            <w:tcW w:w="311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09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311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209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申报车型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品牌及名称</w:t>
            </w: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车辆最高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销售价格承诺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质保政策</w:t>
            </w: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申报车型已投放城市及规模</w:t>
            </w: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4"/>
        <w:ind w:left="0" w:leftChars="0"/>
      </w:pPr>
      <w:r>
        <w:rPr>
          <w:rFonts w:hint="eastAsia" w:ascii="黑体" w:hAnsi="黑体" w:eastAsia="黑体" w:cs="仿宋_GB2312"/>
          <w:sz w:val="21"/>
          <w:szCs w:val="21"/>
        </w:rPr>
        <w:t>注：此表作为报名的重要依据，经销商如实填写，提交此表，即视为同意并遵守禹州市巡游出租车更新车型推介相关政策。</w:t>
      </w: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E1MjU2MWQ1NzdhYTBhZmI4NGUwOGM4ZDdkMjIifQ=="/>
  </w:docVars>
  <w:rsids>
    <w:rsidRoot w:val="56250A39"/>
    <w:rsid w:val="56250A39"/>
    <w:rsid w:val="624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rFonts w:ascii="宋体" w:hAnsi="Times New Roman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2024-04-19T02:55:00Z</dcterms:created>
  <dc:creator>ly</dc:creator>
  <cp:lastModifiedBy>ly</cp:lastModifiedBy>
  <dcterms:modified xsi:type="dcterms:W3CDTF">2024-04-19T02:55:31Z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D5D931452B824F1E9E494771D0D7F7AA_11</vt:lpwstr>
  </property>
</Properties>
</file>