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pPr>
      <w:bookmarkStart w:id="0" w:name="_GoBack"/>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中华人民共和国防洪法（2016年修正）</w:t>
      </w:r>
    </w:p>
    <w:p>
      <w:pPr>
        <w:keepNext w:val="0"/>
        <w:keepLines w:val="0"/>
        <w:pageBreakBefore w:val="0"/>
        <w:widowControl w:val="0"/>
        <w:kinsoku/>
        <w:wordWrap/>
        <w:overflowPunct/>
        <w:topLinePunct w:val="0"/>
        <w:autoSpaceDE/>
        <w:autoSpaceDN/>
        <w:bidi w:val="0"/>
        <w:adjustRightInd/>
        <w:snapToGrid/>
        <w:textAlignment w:val="auto"/>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中华人民共和国防洪法(1997年8月29日第八届全国人民代表大会常务委员会第二十七次会议通过 根据2009年8月27日第十一届全国人民代表大会常务委员会第十次会议《关于修改部分法律的决定》第一次修正 根据2015年4月24日第十二届全国人民代表大会常务委员会第十四次会议《关于修改&lt;中华人民共和国港口法&gt;等七部法律的决定》第二次修正 根据2016年7月2日第十二届全国人民代表大会常务委员会第二十一次会议《关于修改&lt;中华人民共和国节约能源法&gt;等六部法律的决定》第三次修正)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目录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第一章总则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第二章防洪规划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第三章治理与防护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第四章防洪区和防洪工程设施的管理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第五章防汛抗洪</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第六章保障措施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第七章法律责任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第八章附则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第一章总则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第一条为了防治洪水，防御、减轻洪涝灾害，维护人民的生命和财产安全，保障社会主义现代化建设顺利进行，制定本法。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第二条防洪工作实行全面规划、统筹兼顾、预防为主、综合治理、局部利益服从全局利益的原则。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第三条防洪工程设施建设，应当纳入国民经济和社会发展计划。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防洪费用按照政府投入同受益者合理承担相结合的原则筹集。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第四条开发利用和保护水资源，应当服从防洪总体安排，实行兴利与除害相结合的原则。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江河、湖泊治理以及防洪工程设施建设，应当符合流域综合规划，与流域水资源的综合开发相结合。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本法所称综合规划是指开发利用水资源和防治水害的综合规划。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第五条防洪工作按照流域或者区域实行统一规划、分级实施和流域管理与行政区域管理相结合的制度。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第六条任何单位和个人都有保护防洪工程设施和依法参加防汛抗洪的义务。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第七条各级人民政府应当加强对防洪工作的统一领导，组织有关部门、单位，动员社会力量，依靠科技进步，有计划地进行江河、湖泊治理，采取措施加强防洪工程设施建设，巩固、提高防洪能力。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各级人民政府应当组织有关部门、单位，动员社会力量，做好防汛抗洪和洪涝灾害后的恢复与救济工作。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各级人民政府应当对蓄滞洪区予以扶持；蓄滞洪后，应当依照国家规定予以补偿或者救助。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八条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国务院建设行政主管部门和其他有关部门在国务院的领导下，按照各自的职责，负责有关的防洪工作。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第二章防洪规划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第九条防洪规划是指为防治某一流域、河段或者区域的洪涝灾害而制定的总体部署，包括国家确定的重要江河、湖泊的流域防洪规划，其他江河、河段、湖泊的防洪规划以及区域防洪规划。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防洪规划应当服从所在流域、区域的综合规划；区域防洪规划应当服从所在流域的流域防洪规划。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防洪规划是江河、湖泊治理和防洪工程设施建设的基本依据。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第十条国家确定的重要江河、湖泊的防洪规划，由国务院水行政主管部门依据该江河、湖泊的流域综合规划，会同有关部门和有关省、自治区、直辖市人民政府编制，报国务院批准。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城市防洪规划，由城市人民政府组织水行政主管部门、建设行政主管部门和其他有关部门依据流域防洪规划、上一级人民政府区域防洪规划编制，按照国务院规定的审批程序批准后纳入城市总体规划。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修改防洪规划，应当报经原批准机关批准。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一条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防洪规划应当确定防护对象、治理目标和任务、防洪措施和实施方案，划定洪泛区、蓄滞洪区和防洪保护区的范围，规定蓄滞洪区的使用原则。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二条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三条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城市、村镇和其他居民点以及工厂、矿山、铁路和公路干线的布局，应当避开山洪威胁；已经建在受山洪威胁的地方的，应当采取防御措施。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四条平原、洼地、水网圩区、山谷、盆地等易涝地区的有关地方人民政府，应当制定除涝治涝规划，组织有关部门、单位采取相应的治理措施，完善排水系统，发展耐涝农作物种类和品种，开展洪涝、干旱、盐碱综合治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城市人民政府应当加强对城区排涝管网、泵站的建设和管理。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第十五条国务院水行政主管部门应当会同有关部门和省、自治区、直辖市人民政府制定长江、黄河、珠江、辽河、淮河、海河入海河口的整治规划。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在前款入海河口围海造地，应当符合河口整治规划。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规划保留区依照前款规定划定后，应当公告。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前款规划保留区内不得建设与防洪无关的工矿工程设施；在特殊情况下，国家工矿建设项目确需占用前款规划保留区内的土地的，应当按照国家规定的基本建设程序报请批准，并征求有关水行政主管部门的意见。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第十七条在江河、湖泊上建设防洪工程和其他水工程、水电站等，应当符合防洪规划的要求；水库应当按照防洪规划的要求留足防洪库容。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前款规定的防洪工程和其他水工程、水电站未取得有关水行政主管部门签署的符合防洪规划要求的规划同意书的，建设单位不得开工建设。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第三章治理与防护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第十八条防治江河洪水，应当蓄泄兼施，充分发挥河道行洪能力和水库、洼淀、湖泊调蓄洪水的功能，加强河道防护，因地制宜地采取定期清淤疏浚等措施，保持行洪畅通。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防治江河洪水，应当保护、扩大流域林草植被，涵养水源，加强流域水土保持综合治理。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第十九条整治河道和修建控制引导河水流向、保护堤岸等工程，应当兼顾上下游、左右岸的关系，按照规划治导线实施，不得任意改变河水流向。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国家确定的重要江河的规划治导线由流域管理机构拟定，报国务院水行政主管部门批准。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第二十条整治河道、湖泊，涉及航道的，应当兼顾航运需要，并事先征求交通主管部门的意见。整治航道，应当符合江河、湖泊防洪安全要求，并事先征求水行政主管部门的意见。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在竹木流放的河流和渔业水域整治河道的，应当兼顾竹木水运和渔业发展的需要，并事先征求林业、渔业行政主管部门的意见。在河道中流放竹木，不得影响行洪和防洪工程设施的安全。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第二十一条河道、湖泊管理实行按水系统一管理和分级管理相结合的原则，加强防护，确保畅通。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有堤防的河道、湖泊，其管理范围为两岸堤防之间的水域、沙洲、滩地、行洪区和堤防及护堤地；无堤防的河道、湖泊，其管理范围为历史最高洪水位或者设计洪水位之间的水域、沙洲、滩地和行洪区。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流域管理机构直接管理的河道、湖泊管理范围，由流域管理机构会同有关县级以上地方人民政府依照前款规定界定；其他河道、湖泊管理范围，由有关县级以上地方人民政府依照前款规定界定。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第二十二条河道、湖泊管理范围内的土地和岸线的利用，应当符合行洪、输水的要求。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禁止在河道、湖泊管理范围内建设妨碍行洪的建筑物、构筑物，倾倒垃圾、渣土，从事影响河势稳定、危害河岸堤防安全和其他妨碍河道行洪的活动。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禁止在行洪河道内种植阻碍行洪的林木和高秆作物。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在船舶航行可能危及堤岸安全的河段，应当限定航速。限定航速的标志，由交通主管部门与水行政主管部门商定后设置。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第二十三条禁止围湖造地。已经围垦的，应当按照国家规定的防洪标准进行治理，有计划地退地还湖。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禁止围垦河道。确需围垦的，应当进行科学论证，经水行政主管部门确认不妨碍行洪、输水后，报省级以上人民政府批准。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第二十四条对居住在行洪河道内的居民，当地人民政府应当有计划地组织外迁。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第二十五条护堤护岸的林木，由河道、湖泊管理机构组织营造和管理。护堤护岸林木，不得任意砍伐。采伐护堤护岸林木的，应当依法办理采伐许可手续，并完成规定的更新补种任务。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第二十六条对壅水、阻水严重的桥梁、引道、码头和其他跨河工程设施，根据防洪标准，有关水行政主管部门可以报请县级以上人民政府按照国务院规定的权限责令建设单位限期改建或者拆除。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第二十八条对于河道、湖泊管理范围内依照本法规定建设的工程设施，水行政主管部门有权依法检查；水行政主管部门检查时，被检查者应当如实提供有关的情况和资料。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前款规定的工程设施竣工验收时，应当有水行政主管部门参加。</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第四章防洪区和防洪工程设施的管理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第二十九条防洪区是指洪水泛滥可能淹及的地区，分为洪泛区、蓄滞洪区和防洪保护区。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洪泛区是指尚无工程设施保护的洪水泛滥所及的地区。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蓄滞洪区是指包括分洪口在内的河堤背水面以外临时贮存洪水的低洼地区及湖泊等。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防洪保护区是指在防洪标准内受防洪工程设施保护的地区。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洪泛区、蓄滞洪区和防洪保护区的范围，在防洪规划或者防御洪水方案中划定，并报请省级以上人民政府按照国务院规定的权限批准后予以公告。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第三十条各级人民政府应当按照防洪规划对防洪区内的土地利用实行分区管理。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二条洪泛区、蓄滞洪区所在地的省、自治区、直辖市人民政府应当组织有关地区和部门，按照防洪规划的要求，制定洪泛区、蓄滞洪区安全建设计划，控制蓄滞洪区人口增长，对居住在经常使用的蓄滞洪区的居民，有计划地组织外迁，并采取其他必要的安全保护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因蓄滞洪区而直接受益的地区和单位，应当对蓄滞洪区承担国家规定的补偿、救助义务。国务院和有关的省、自治区、直辖市人民政府应当建立对蓄滞洪区的扶持和补偿、救助制度。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国务院和有关的省、自治区、直辖市人民政府可以制定洪泛区、蓄滞洪区安全建设管理办法以及对蓄滞洪区的扶持和补偿、救助办法。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蓄滞洪区内建设的油田、铁路、公路、矿山、电厂、电信设施和管道，其洪水影响评价报告应当包括建设单位自行安排的防洪避洪方案。建设项目投入生产或者使用时，其防洪工程设施应当经水行政主管部门验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在蓄滞洪区内建造房屋应当采用平顶式结构。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第三十四条大中城市，重要的铁路、公路干线，大型骨干企业，应当列为防洪重点，确保安全。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受洪水威胁的城市、经济开发区、工矿区和国家重要的农业生产基地等，应当重点保护，建设必要的防洪工程设施。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城市建设不得擅自填堵原有河道沟叉、贮水湖塘洼淀和废除原有防洪围堤。确需填堵或者废除的，应当经城市人民政府批准。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第三十五条属于国家所有的防洪工程设施，应当按照经批准的设计，在竣工验收前由县级以上人民政府按照国家规定，划定管理和保护范围。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属于集体所有的防洪工程设施，应当按照省、自治区、直辖市人民政府的规定，划定保护范围。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在防洪工程设施保护范围内，禁止进行爆破、打井、采石、取土等危害防洪工程设施安全的活动。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各级人民政府和有关主管部门应当加强对尾矿坝的监督管理，采取措施，避免因洪水导致垮坝。</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第三十七条任何单位和个人不得破坏、侵占、毁损水库大坝、堤防、水闸、护岸、抽水站、排水渠系等防洪工程和水文、通信设施以及防汛备用的器材、物料等。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第五章防汛抗洪</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第三十八条防汛抗洪工作实行各级人民政府行政首长负责制，统一指挥、分级分部门负责。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第三十九条国务院设立国家防汛指挥机构，负责领导、组织全国的防汛抗洪工作，其办事机构设在国务院水行政主管部门。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在国家确定的重要江河、湖泊可以设立由有关省、自治区、直辖市人民政府和该江河、湖泊的流域管理机构负责人等组成的防汛指挥机构，指挥所管辖范围内的防汛抗洪工作，其办事机构设在流域管理机构。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第四十条有防汛抗洪任务的县级以上地方人民政府根据流域综合规划、防洪工程实际状况和国家规定的防洪标准，制定防御洪水方案（包括对特大洪水的处置措施）。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各级防汛指挥机构和承担防汛抗洪任务的部门和单位，必须根据防御洪水方案做好防汛抗洪准备工作。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第四十一条省、自治区、直辖市人民政府防汛指挥机构根据当地的洪水规律，规定汛期起止日期。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当江河、湖泊的水情接近保证水位或者安全流量，水库水位接近设计洪水位，或者防洪工程设施发生重大险情时，有关县级以上人民政府防汛指挥机构可以宣布进入紧急防汛期。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第四十二条对河道、湖泊范围内阻碍行洪的障碍物，按照谁设障、谁清除的原则，由防汛指挥机构责令限期清除；逾期不清除的，由防汛指挥机构组织强行清除，所需费用由设障者承担。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在紧急防汛期，国家防汛指挥机构或者其授权的流域、省、自治区、直辖市防汛指挥机构有权对壅水、阻水严重的桥梁、引道、码头和其他跨河工程设施作出紧急处置。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三条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中国人民解放军、中国人民武装警察部队和民兵应当执行国家赋予的抗洪抢险任务。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第四十四条在汛期，水库、闸坝和其他水工程设施的运用，必须服从有关的防汛指挥机构的调度指挥和监督。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在汛期，水库不得擅自在汛期限制水位以上蓄水，其汛期限制水位以上的防洪库容的运用，必须服从防汛指挥机构的调度指挥和监督。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在凌汛期，有防凌汛任务的江河的上游水库的下泄水量必须征得有关的防汛指挥机构的同意，并接受其监督。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六条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七条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国家鼓励、扶持开展洪水保险。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第六章保障措施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第四十八条各级人民政府应当采取措施，提高防洪投入的总体水平。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第四十九条江河、湖泊的治理和防洪工程设施的建设和维护所需投资，按照事权和财权相统一的原则，分级负责，由中央和地方财政承担。城市防洪工程设施的建设和维护所需投资，由城市人民政府承担。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受洪水威胁地区的油田、管道、铁路、公路、矿山、电力、电信等企业、事业单位应当自筹资金，兴建必要的防洪自保工程。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条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第五十一条国家设立水利建设基金，用于防洪工程和水利工程的维护和建设。具体办法由国务院规定。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受洪水威胁的省、自治区、直辖市为加强本行政区域内防洪工程设施建设，提高防御洪水能力，按照国务院的有关规定，可以规定在防洪保护区范围内征收河道工程修建维护管理费。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第五十二条任何单位和个人不得截留、挪用防洪、救灾资金和物资。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各级人民政府审计机关应当加强对防洪、救灾资金使用情况的审计监督。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第七章法律责任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第五十五条违反本法第二十二条第二款、第三款规定，有下列行为之一的，责令停止违法行为，排除阻碍或者采取其他补救措施，可以处五万元以下的罚款: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（一）在河道、湖泊管理范围内建设妨碍行洪的建筑物、构筑物的；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（二）在河道、湖泊管理范围内倾倒垃圾、渣土，从事影响河势稳定、危害河岸堤防安全和其他妨碍河道行洪的活动的；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（三）在行洪河道内种植阻碍行洪的林木和高秆作物的。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八条违反本法第三十三条第一款规定，在洪泛区、蓄滞洪区内建设非防洪建设项目，未编制洪水影响评价报告或者洪水影响评价报告未经审查批准开工建设的，责令限期改正；逾期不改正的，处五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违反本法第三十三条第二款规定，防洪工程设施未经验收，即将建设项目投入生产或者使用的，责令停止生产或者使用，限期验收防洪工程设施，可以处五万元以下的罚款。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第五十九条违反本法第三十四条规定，因城市建设擅自填堵原有河道沟叉、贮水湖塘洼淀和废除原有防洪围堤的，城市人民政府应当责令停止违法行为，限期恢复原状或者采取其他补救措施。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第六十一条阻碍、威胁防汛指挥机构、水行政主管部门或者流域管理机构的工作人员依法执行职务，构成犯罪的，依法追究刑事责任；尚不构成犯罪，应当给予治安管理处罚的，依照治安管理处罚法的规定处罚。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第六十二条截留、挪用防洪、救灾资金和物资，构成犯罪的，依法追究刑事责任；尚不构成犯罪的，给予行政处分。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十三条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第六十四条国家工作人员，有下列行为之一，构成犯罪的，依法追究刑事责任；尚不构成犯罪的，给予行政处分: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（一）违反本法第十七条、第十九条、第二十二条第二款、第二十二条第三款、第二十七条或者第三十四条规定，严重影响防洪的；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（二）滥用职权，玩忽职守，徇私舞弊，致使防汛抗洪工作遭受重大损失的；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（三）拒不执行防御洪水方案、防汛抢险指令或者蓄滞洪方案、措施、汛期调度运用计划等防汛调度方案的；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（四）违反本法规定，导致或者加重毗邻地区或者其他单位洪灾损失的。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第八章附则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 w:lineRule="atLeast"/>
        <w:ind w:left="0" w:right="0" w:firstLine="420"/>
        <w:jc w:val="both"/>
        <w:textAlignment w:val="auto"/>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第六十五条本法自1998年1月1日起施行。</w:t>
      </w:r>
    </w:p>
    <w:p>
      <w:pPr>
        <w:keepNext w:val="0"/>
        <w:keepLines w:val="0"/>
        <w:pageBreakBefore w:val="0"/>
        <w:widowControl w:val="0"/>
        <w:kinsoku/>
        <w:wordWrap/>
        <w:overflowPunct/>
        <w:topLinePunct w:val="0"/>
        <w:autoSpaceDE/>
        <w:autoSpaceDN/>
        <w:bidi w:val="0"/>
        <w:adjustRightInd/>
        <w:snapToGrid/>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ODUzNjdkYzU5ZTM3M2MwZGM0MjhiNDY1NDY0YzYifQ=="/>
  </w:docVars>
  <w:rsids>
    <w:rsidRoot w:val="00000000"/>
    <w:rsid w:val="10B02186"/>
    <w:rsid w:val="14D0456B"/>
    <w:rsid w:val="1E083875"/>
    <w:rsid w:val="21354AB4"/>
    <w:rsid w:val="289421A6"/>
    <w:rsid w:val="35FF7C43"/>
    <w:rsid w:val="3CEC6FAB"/>
    <w:rsid w:val="4AD4001E"/>
    <w:rsid w:val="4B681392"/>
    <w:rsid w:val="4FB87312"/>
    <w:rsid w:val="4FFA6C15"/>
    <w:rsid w:val="59CB2871"/>
    <w:rsid w:val="5A1911BC"/>
    <w:rsid w:val="6544273D"/>
    <w:rsid w:val="7369091A"/>
    <w:rsid w:val="7D97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10004</Words>
  <Characters>10026</Characters>
  <Lines>0</Lines>
  <Paragraphs>0</Paragraphs>
  <TotalTime>3</TotalTime>
  <ScaleCrop>false</ScaleCrop>
  <LinksUpToDate>false</LinksUpToDate>
  <CharactersWithSpaces>10029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2022-07-13T02:43:00Z</dcterms:created>
  <dc:creator>Administrator</dc:creator>
  <cp:lastModifiedBy>仰望星空</cp:lastModifiedBy>
  <dcterms:modified xsi:type="dcterms:W3CDTF">2022-08-16T10:30:45Z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D9C626AF84AC42EF8A115F5347A2AE01</vt:lpwstr>
  </property>
</Properties>
</file>