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center"/>
        <w:textAlignment w:val="baseline"/>
        <w:rPr>
          <w:rFonts w:ascii="PingFang-SC-Regular" w:hAnsi="PingFang-SC-Regular" w:eastAsia="PingFang-SC-Regular" w:cs="PingFang-SC-Regular"/>
          <w:i w:val="0"/>
          <w:iCs w:val="0"/>
          <w:caps w:val="0"/>
          <w:color w:val="333333"/>
          <w:spacing w:val="0"/>
          <w:sz w:val="21"/>
          <w:szCs w:val="21"/>
        </w:rPr>
      </w:pPr>
      <w:r>
        <w:rPr>
          <w:rFonts w:hint="eastAsia" w:ascii="宋体" w:hAnsi="宋体" w:eastAsia="宋体" w:cs="宋体"/>
          <w:i w:val="0"/>
          <w:iCs w:val="0"/>
          <w:caps w:val="0"/>
          <w:color w:val="333333"/>
          <w:spacing w:val="0"/>
          <w:sz w:val="44"/>
          <w:szCs w:val="44"/>
          <w:bdr w:val="none" w:color="auto" w:sz="0" w:space="0"/>
          <w:shd w:val="clear" w:fill="FFFFFF"/>
          <w:vertAlign w:val="baseline"/>
        </w:rPr>
        <w:t>中华人民共和国母婴保健法实施办法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center"/>
        <w:textAlignment w:val="baseline"/>
        <w:rPr>
          <w:rFonts w:hint="default" w:ascii="PingFang-SC-Regular" w:hAnsi="PingFang-SC-Regular" w:eastAsia="PingFang-SC-Regular" w:cs="PingFang-SC-Regular"/>
          <w:i w:val="0"/>
          <w:iCs w:val="0"/>
          <w:caps w:val="0"/>
          <w:color w:val="333333"/>
          <w:spacing w:val="0"/>
          <w:sz w:val="21"/>
          <w:szCs w:val="21"/>
        </w:rPr>
      </w:pPr>
      <w:r>
        <w:rPr>
          <w:rFonts w:hint="eastAsia" w:ascii="宋体" w:hAnsi="宋体" w:eastAsia="宋体" w:cs="宋体"/>
          <w:i w:val="0"/>
          <w:iCs w:val="0"/>
          <w:caps w:val="0"/>
          <w:color w:val="333333"/>
          <w:spacing w:val="0"/>
          <w:sz w:val="44"/>
          <w:szCs w:val="44"/>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textAlignment w:val="baseline"/>
        <w:rPr>
          <w:rFonts w:hint="default" w:ascii="PingFang-SC-Regular" w:hAnsi="PingFang-SC-Regular" w:eastAsia="PingFang-SC-Regular" w:cs="PingFang-SC-Regular"/>
          <w:i w:val="0"/>
          <w:iCs w:val="0"/>
          <w:caps w:val="0"/>
          <w:color w:val="333333"/>
          <w:spacing w:val="0"/>
          <w:sz w:val="21"/>
          <w:szCs w:val="21"/>
        </w:rPr>
      </w:pPr>
      <w:r>
        <w:rPr>
          <w:rFonts w:ascii="楷体_GB2312" w:hAnsi="PingFang-SC-Regular" w:eastAsia="楷体_GB2312" w:cs="楷体_GB2312"/>
          <w:i w:val="0"/>
          <w:iCs w:val="0"/>
          <w:caps w:val="0"/>
          <w:color w:val="333333"/>
          <w:spacing w:val="6"/>
          <w:sz w:val="32"/>
          <w:szCs w:val="32"/>
          <w:bdr w:val="none" w:color="auto" w:sz="0" w:space="0"/>
          <w:shd w:val="clear" w:fill="FFFFFF"/>
          <w:vertAlign w:val="baseline"/>
        </w:rPr>
        <w:t>(</w:t>
      </w:r>
      <w:r>
        <w:rPr>
          <w:rFonts w:hint="default" w:ascii="楷体_GB2312" w:hAnsi="PingFang-SC-Regular" w:eastAsia="楷体_GB2312" w:cs="楷体_GB2312"/>
          <w:i w:val="0"/>
          <w:iCs w:val="0"/>
          <w:caps w:val="0"/>
          <w:color w:val="333333"/>
          <w:spacing w:val="-6"/>
          <w:sz w:val="32"/>
          <w:szCs w:val="32"/>
          <w:bdr w:val="none" w:color="auto" w:sz="0" w:space="0"/>
          <w:shd w:val="clear" w:fill="FFFFFF"/>
          <w:vertAlign w:val="baseline"/>
        </w:rPr>
        <w:t>2001年6月20日中华人民共和国国务院令第308号公布　</w:t>
      </w:r>
      <w:r>
        <w:rPr>
          <w:rFonts w:hint="default" w:ascii="楷体_GB2312" w:hAnsi="PingFang-SC-Regular" w:eastAsia="楷体_GB2312" w:cs="楷体_GB2312"/>
          <w:i w:val="0"/>
          <w:iCs w:val="0"/>
          <w:caps w:val="0"/>
          <w:color w:val="333333"/>
          <w:spacing w:val="0"/>
          <w:sz w:val="32"/>
          <w:szCs w:val="32"/>
          <w:bdr w:val="none" w:color="auto" w:sz="0" w:space="0"/>
          <w:shd w:val="clear" w:fill="FFFFFF"/>
          <w:vertAlign w:val="baseline"/>
        </w:rPr>
        <w:t>根据2017年11月17日《国务院关于修改部分行政法规的决定》第一次修订  根据2022年3月29日《国务院关于修改和废止部分行政法规的决定》第二次修订  根据2023年7月20日《国务院关于修改和废止部分行政法规的决定》第三次修订</w:t>
      </w:r>
      <w:r>
        <w:rPr>
          <w:rFonts w:hint="default" w:ascii="楷体_GB2312" w:hAnsi="PingFang-SC-Regular" w:eastAsia="楷体_GB2312" w:cs="楷体_GB2312"/>
          <w:i w:val="0"/>
          <w:iCs w:val="0"/>
          <w:caps w:val="0"/>
          <w:color w:val="333333"/>
          <w:spacing w:val="6"/>
          <w:sz w:val="32"/>
          <w:szCs w:val="32"/>
          <w:bdr w:val="none" w:color="auto" w:sz="0" w:space="0"/>
          <w:shd w:val="clear" w:fill="FFFFFF"/>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20" w:beforeAutospacing="0" w:after="320" w:afterAutospacing="0" w:line="768" w:lineRule="atLeast"/>
        <w:ind w:left="0" w:right="0" w:firstLine="0"/>
        <w:jc w:val="center"/>
        <w:textAlignment w:val="baseline"/>
        <w:rPr>
          <w:rFonts w:hint="default" w:ascii="PingFang-SC-Regular" w:hAnsi="PingFang-SC-Regular" w:eastAsia="PingFang-SC-Regular" w:cs="PingFang-SC-Regular"/>
          <w:b w:val="0"/>
          <w:bCs w:val="0"/>
          <w:i w:val="0"/>
          <w:iCs w:val="0"/>
          <w:caps w:val="0"/>
          <w:color w:val="333333"/>
          <w:spacing w:val="0"/>
          <w:sz w:val="32"/>
          <w:szCs w:val="32"/>
        </w:rPr>
      </w:pPr>
      <w:r>
        <w:rPr>
          <w:rFonts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第一章　总</w:t>
      </w: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第一条　</w:t>
      </w:r>
      <w:r>
        <w:rPr>
          <w:rFonts w:ascii="仿宋_GB2312" w:hAnsi="PingFang-SC-Regular" w:eastAsia="仿宋_GB2312" w:cs="仿宋_GB2312"/>
          <w:i w:val="0"/>
          <w:iCs w:val="0"/>
          <w:caps w:val="0"/>
          <w:color w:val="333333"/>
          <w:spacing w:val="0"/>
          <w:sz w:val="32"/>
          <w:szCs w:val="32"/>
          <w:bdr w:val="none" w:color="auto" w:sz="0" w:space="0"/>
          <w:shd w:val="clear" w:fill="FFFFFF"/>
          <w:vertAlign w:val="baseline"/>
        </w:rPr>
        <w:t>根据《中华人民共和国母婴保健法》(以下简称母婴保健法)，制定本办法。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第二条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在中华人民共和国境内从事母婴保健服务活动的机构及其人员应当遵守母婴保健法和本办法。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第三条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母婴保健技术服务主要包括下列事项：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(一)有关母婴保健的科普宣传、教育和咨询；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(二)婚前医学检查；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(三)产前诊断和遗传病诊断；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(四)助产技术；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(五)实施医学上需要的节育手术；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(六)新生儿疾病筛查；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(七)有关生育、节育、不育的其他生殖保健服务。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第四条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公民享有母婴保健的知情选择权。国家保障公民获得适宜的母婴保健服务的权利。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第五条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母婴保健工作以保健为中心，以保障生殖健康为目的，实行保健和临床相结合，面向群体、面向基层和预防为主的方针。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第六条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各级人民政府应当将母婴保健工作纳入本级国民经济和社会发展计划，为母婴保健事业的发展提供必要的经济、技术和物质条件，并对少数民族地区、贫困地区的母婴保健事业给予特殊支持。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县级以上地方人民政府根据本地区的实际情况和需要，可以设立母婴保健事业发展专项资金。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第七条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国务院卫生行政部门主管全国母婴保健工作，履行下列职责：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(一)制定母婴保健法及本办法的配套规章和技术规范；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(二)按照分级分类指导的原则，制定全国母婴保健工作发展规划和实施步骤；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(三)组织推广母婴保健及其他生殖健康的适宜技术；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(四)对母婴保健工作实施监督。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第八条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县级以上各级人民政府财政、公安、民政、教育、人力资源社会保障等部门应当在各自职责范围内，配合同级卫生行政部门做好母婴保健工作。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20" w:beforeAutospacing="0" w:after="320" w:afterAutospacing="0" w:line="768" w:lineRule="atLeast"/>
        <w:ind w:left="0" w:right="0" w:firstLine="0"/>
        <w:jc w:val="center"/>
        <w:textAlignment w:val="baseline"/>
        <w:rPr>
          <w:rFonts w:hint="default" w:ascii="PingFang-SC-Regular" w:hAnsi="PingFang-SC-Regular" w:eastAsia="PingFang-SC-Regular" w:cs="PingFang-SC-Regular"/>
          <w:b w:val="0"/>
          <w:bCs w:val="0"/>
          <w:i w:val="0"/>
          <w:iCs w:val="0"/>
          <w:caps w:val="0"/>
          <w:color w:val="333333"/>
          <w:spacing w:val="0"/>
          <w:sz w:val="32"/>
          <w:szCs w:val="32"/>
        </w:rPr>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第二章　婚前保健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第九条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母婴保健法第七条所称婚前卫生指导，包括下列事项：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(一)有关性卫生的保健和教育；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(二)新婚避孕知识及计划生育指导；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(三)受孕前的准备、环境和疾病对后代影响等孕前保健知识；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(四)遗传病的基本知识；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(五)影响婚育的有关疾病的基本知识；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(六)其他生殖健康知识。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医师进行婚前卫生咨询时，应当为服务对象提供科学的信息，对可能产生的后果进行指导，并提出适当的建议。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第十条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在实行婚前医学检查的地区，准备结婚的男女双方在办理结婚登记前，应当到医疗、保健机构进行婚前医学检查。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第十一条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从事婚前医学检查的医疗、保健机构，由其所在地县级人民政府卫生行政部门进行审查；符合条件的，在其《医疗机构执业许可证》上注明。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第十二条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申请从事婚前医学检查的医疗、保健机构应当具备下列条件：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(一)分别设置专用的男、女婚前医学检查室，配备常规检查和专科检查设备；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(二)设置婚前生殖健康宣传教育室；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(三)具有符合条件的进行男、女婚前医学检查的执业医师。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第十三条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婚前医学检查包括询问病史、体格及相关检查。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婚前医学检查应当遵守婚前保健工作规范并按照婚前医学检查项目进行。婚前保健工作规范和婚前医学检查项目由国务院卫生行政部门规定。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第十四条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经婚前医学检查，医疗、保健机构应当向接受婚前医学检查的当事人出具婚前医学检查证明。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婚前医学检查证明应当列明是否发现下列疾病：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(一)在传染期内的指定传染病；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(二)在发病期内的有关精神病；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(三)不宜生育的严重遗传性疾病；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(四)医学上认为不宜结婚的其他疾病。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发现前款第(一)项、第(二)项、第(三)项疾病的，医师应当向当事人说明情况，提出预防、治疗以及采取相应医学措施的建议。当事人依据医生的医学意见，可以暂缓结婚，也可以自愿采用长效避孕措施或者结扎手术；医疗、保健机构应当为其治疗提供医学咨询和医疗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第十五条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经婚前医学检查，医疗、保健机构不能确诊的，应当转到设区的市级以上人民政府卫生行政部门指定的医疗、保健机构确诊。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第十六条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在实行婚前医学检查的地区，婚姻登记机关在办理结婚登记时，应当查验婚前医学检查证明或者母婴保健法第十一条规定的医学鉴定证明。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20" w:beforeAutospacing="0" w:after="320" w:afterAutospacing="0" w:line="768" w:lineRule="atLeast"/>
        <w:ind w:left="0" w:right="0" w:firstLine="0"/>
        <w:jc w:val="center"/>
        <w:textAlignment w:val="baseline"/>
        <w:rPr>
          <w:rFonts w:hint="default" w:ascii="PingFang-SC-Regular" w:hAnsi="PingFang-SC-Regular" w:eastAsia="PingFang-SC-Regular" w:cs="PingFang-SC-Regular"/>
          <w:b w:val="0"/>
          <w:bCs w:val="0"/>
          <w:i w:val="0"/>
          <w:iCs w:val="0"/>
          <w:caps w:val="0"/>
          <w:color w:val="333333"/>
          <w:spacing w:val="0"/>
          <w:sz w:val="32"/>
          <w:szCs w:val="32"/>
        </w:rPr>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第三章　孕产期保健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第十七条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医疗、保健机构应当为育龄妇女提供有关避孕、节育、生育、不育和生殖健康的咨询和医疗保健服务。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医师发现或者怀疑育龄夫妻患有严重遗传性疾病的，应当提出医学意见；限于现有医疗技术水平难以确诊的，应当向当事人说明情况。育龄夫妻可以选择避孕、节育、不孕等相应的医学措施。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第十八条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医疗、保健机构应当为孕产妇提供下列医疗保健服务：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(一)为孕产妇建立保健手册(卡)，定期进行产前检查；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(二)为孕产妇提供卫生、营养、心理等方面的医学指导与咨询；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(三)对高危孕妇进行重点监护、随访和医疗保健服务；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(四)为孕产妇提供安全分娩技术服务；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(五)定期进行产后访视，指导产妇科学喂养婴儿；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(六)提供避孕咨询指导和技术服务；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(七)对产妇及其家属进行生殖健康教育和科学育儿知识教育；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(八)其他孕产期保健服务。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第十九条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医疗、保健机构发现孕妇患有下列严重疾病或者接触物理、化学、生物等有毒、有害因素，可能危及孕妇生命安全或者可能严重影响孕妇健康和胎儿正常发育的，应当对孕妇进行医学指导和下列必要的医学检查：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(一)严重的妊娠合并症或者并发症；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(二)严重的精神性疾病；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(三)国务院卫生行政部门规定的严重影响生育的其他疾病。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第二十条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孕妇有下列情形之一的，医师应当对其进行产前诊断：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(一)羊水过多或者过少的；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(二)胎儿发育异常或者胎儿有可疑畸形的；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(三)孕早期接触过可能导致胎儿先天缺陷的物质的；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(四)有遗传病家族史或者曾经分娩过先天性严重缺陷婴儿的；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(五)初产妇年龄超过35周岁的。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第二十一条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母婴保健法第十八条规定的胎儿的严重遗传性疾病、胎儿的严重缺陷、孕妇患继续妊娠可能危及其生命健康和安全的严重疾病目录，由国务院卫生行政部门规定。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第二十二条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生育过严重遗传性疾病或者严重缺陷患儿的，再次妊娠前，夫妻双方应当按照国家有关规定到医疗、保健机构进行医学检查。医疗、保健机构应当向当事人介绍有关遗传性疾病的知识，给予咨询、指导。对诊断患有医学上认为不宜生育的严重遗传性疾病的，医师应当向当事人说明情况，并提出医学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第二十三条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严禁采用技术手段对胎儿进行性别鉴定。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对怀疑胎儿可能为伴性遗传病，需要进行性别鉴定的，由省、自治区、直辖市人民政府卫生行政部门指定的医疗、保健机构按照国务院卫生行政部门的规定进行鉴定。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第二十四条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国家提倡住院分娩。医疗、保健机构应当按照国务院卫生行政部门制定的技术操作规范，实施消毒接生和新生儿复苏，预防产伤及产后出血等产科并发症，降低孕产妇及围产儿发病率、死亡率。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没有条件住院分娩的，应当由经过培训、具备相应接生能力的家庭接生人员接生。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高危孕妇应当在医疗、保健机构住院分娩。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县级人民政府卫生行政部门应当加强对家庭接生人员的培训、技术指导和监督管理。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20" w:beforeAutospacing="0" w:after="320" w:afterAutospacing="0" w:line="768" w:lineRule="atLeast"/>
        <w:ind w:left="0" w:right="0" w:firstLine="0"/>
        <w:jc w:val="center"/>
        <w:textAlignment w:val="baseline"/>
        <w:rPr>
          <w:rFonts w:hint="default" w:ascii="PingFang-SC-Regular" w:hAnsi="PingFang-SC-Regular" w:eastAsia="PingFang-SC-Regular" w:cs="PingFang-SC-Regular"/>
          <w:b w:val="0"/>
          <w:bCs w:val="0"/>
          <w:i w:val="0"/>
          <w:iCs w:val="0"/>
          <w:caps w:val="0"/>
          <w:color w:val="333333"/>
          <w:spacing w:val="0"/>
          <w:sz w:val="32"/>
          <w:szCs w:val="32"/>
        </w:rPr>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第四章　婴儿保健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第二十五条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医疗、保健机构应当按照国家有关规定开展新生儿先天性、遗传性代谢病筛查、诊断、治疗和监测。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第二十六条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医疗、保健机构应当按照规定进行新生儿访视，建立儿童保健手册(卡)，定期对其进行健康检查，提供有关预防疾病、合理膳食、促进智力发育等科学知识，做好婴儿多发病、常见病防治等医疗保健服务。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第二十七条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医疗、保健机构应当按照规定的程序和项目对婴儿进行预防接种。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婴儿的监护人应当保证婴儿及时接受预防接种。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第二十八条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国家推行母乳喂养。医疗、保健机构应当为实施母乳喂养提供技术指导，为住院分娩的产妇提供必要的母乳喂养条件。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医疗、保健机构不得向孕产妇和婴儿家庭宣传、推荐母乳代用品。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第二十九条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母乳代用品产品包装标签应当在显著位置标明母乳喂养的优越性。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母乳代用品生产者、销售者不得向医疗、保健机构赠送产品样品或者以推销为目的有条件地提供设备、资金和资料。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第三十条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妇女享有国家规定的产假。有不满1周岁婴儿的妇女，所在单位应当在劳动时间内为其安排一定的哺乳时间。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20" w:beforeAutospacing="0" w:after="320" w:afterAutospacing="0" w:line="768" w:lineRule="atLeast"/>
        <w:ind w:left="0" w:right="0" w:firstLine="0"/>
        <w:jc w:val="center"/>
        <w:textAlignment w:val="baseline"/>
        <w:rPr>
          <w:rFonts w:hint="default" w:ascii="PingFang-SC-Regular" w:hAnsi="PingFang-SC-Regular" w:eastAsia="PingFang-SC-Regular" w:cs="PingFang-SC-Regular"/>
          <w:b w:val="0"/>
          <w:bCs w:val="0"/>
          <w:i w:val="0"/>
          <w:iCs w:val="0"/>
          <w:caps w:val="0"/>
          <w:color w:val="333333"/>
          <w:spacing w:val="0"/>
          <w:sz w:val="32"/>
          <w:szCs w:val="32"/>
        </w:rPr>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第五章　技术鉴定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第三十一条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母婴保健医学技术鉴定委员会分为省、市、县三级。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母婴保健医学技术鉴定委员会成员应当符合下列任职条件：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(一)县级母婴保健医学技术鉴定委员会成员应当具有主治医师以上专业技术职务；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(二)设区的市级和省级母婴保健医学技术鉴定委员会成员应当具有副主任医师以上专业技术职务。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第三十二条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当事人对婚前医学检查、遗传病诊断、产前诊断结果有异议，需要进一步确诊的，可以自接到检查或者诊断结果之日起15日内向所在地县级或者设区的市级母婴保健医学技术鉴定委员会提出书面鉴定申请。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母婴保健医学技术鉴定委员会应当自接到鉴定申请之日起30日内作出医学技术鉴定意见，并及时通知当事人。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当事人对鉴定意见有异议的，可以自接到鉴定意见通知书之日起15日内向上一级母婴保健医学技术鉴定委员会申请再鉴定。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第三十三条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母婴保健医学技术鉴定委员会进行医学鉴定时须有5名以上相关专业医学技术鉴定委员会成员参加。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鉴定委员会成员应当在鉴定结论上署名；不同意见应当如实记录。鉴定委员会根据鉴定结论向当事人出具鉴定意见书。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母婴保健医学技术鉴定管理办法由国务院卫生行政部门制定。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20" w:beforeAutospacing="0" w:after="320" w:afterAutospacing="0" w:line="768" w:lineRule="atLeast"/>
        <w:ind w:left="0" w:right="0" w:firstLine="0"/>
        <w:jc w:val="center"/>
        <w:textAlignment w:val="baseline"/>
        <w:rPr>
          <w:rFonts w:hint="default" w:ascii="PingFang-SC-Regular" w:hAnsi="PingFang-SC-Regular" w:eastAsia="PingFang-SC-Regular" w:cs="PingFang-SC-Regular"/>
          <w:b w:val="0"/>
          <w:bCs w:val="0"/>
          <w:i w:val="0"/>
          <w:iCs w:val="0"/>
          <w:caps w:val="0"/>
          <w:color w:val="333333"/>
          <w:spacing w:val="0"/>
          <w:sz w:val="32"/>
          <w:szCs w:val="32"/>
        </w:rPr>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第六章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第三十四条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县级以上地方人民政府卫生行政部门负责本行政区域内的母婴保健监督管理工作，履行下列监督管理职责：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(一)依照母婴保健法和本办法以及国务院卫生行政部门规定的条件和技术标准，对从事母婴保健工作的机构和人员实施许可，并核发相应的许可证书；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(二)对母婴保健法和本办法的执行情况进行监督检查；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(三)对违反母婴保健法和本办法的行为，依法给予行政处罚；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(四)负责母婴保健工作监督管理的其他事项。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第三十五条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从事遗传病诊断、产前诊断的医疗、保健机构和人员，须经省、自治区、直辖市人民政府卫生行政部门许可；但是，从事产前诊断中产前筛查的医疗、保健机构，须经县级人民政府卫生行政部门许可。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从事婚前医学检查的医疗、保健机构和人员，须经县级人民政府卫生行政部门许可。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从事助产技术服务、结扎手术和终止妊娠手术的医疗、保健机构和人员，须经县级人民政府卫生行政部门许可，并取得相应的合格证书。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第三十六条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卫生监督人员在执行职务时，应当出示证件。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卫生监督人员可以向医疗、保健机构了解情况，索取必要的资料，对母婴保健工作进行监督、检查，医疗、保健机构不得拒绝和隐瞒。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卫生监督人员对医疗、保健机构提供的技术资料负有保密的义务。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第三十七条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医疗、保健机构应当根据其从事的业务，配备相应的人员和医疗设备，对从事母婴保健工作的人员加强岗位业务培训和职业道德教育，并定期对其进行检查、考核。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医师和助产人员(包括家庭接生人员)应当严格遵守有关技术操作规范，认真填写各项记录，提高助产技术和服务质量。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助产人员的管理，按照国务院卫生行政部门的规定执行。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从事母婴保健工作的执业医师应当依照母婴保健法的规定取得相应的资格。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第三十八条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医疗、保健机构应当按照国务院卫生行政部门的规定，对托幼园、所卫生保健工作进行业务指导。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第三十九条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国家建立孕产妇死亡、婴儿死亡和新生儿出生缺陷监测、报告制度。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20" w:beforeAutospacing="0" w:after="320" w:afterAutospacing="0" w:line="768" w:lineRule="atLeast"/>
        <w:ind w:left="0" w:right="0" w:firstLine="0"/>
        <w:jc w:val="center"/>
        <w:textAlignment w:val="baseline"/>
        <w:rPr>
          <w:rFonts w:hint="default" w:ascii="PingFang-SC-Regular" w:hAnsi="PingFang-SC-Regular" w:eastAsia="PingFang-SC-Regular" w:cs="PingFang-SC-Regular"/>
          <w:b w:val="0"/>
          <w:bCs w:val="0"/>
          <w:i w:val="0"/>
          <w:iCs w:val="0"/>
          <w:caps w:val="0"/>
          <w:color w:val="333333"/>
          <w:spacing w:val="0"/>
          <w:sz w:val="32"/>
          <w:szCs w:val="32"/>
        </w:rPr>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第七章　罚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第四十条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第四十一条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从事母婴保健技术服务的人员出具虚假医学证明文件的，依法给予行政处分；有下列情形之一的，由原发证部门撤销相应的母婴保健技术执业资格或者医师执业证书：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(一)因延误诊治，造成严重后果的；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(二)给当事人身心健康造成严重后果的；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(三)造成其他严重后果的。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第四十二条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违反本办法规定进行胎儿性别鉴定的，由卫生行政部门给予警告，责令停止违法行为；对医疗、保健机构直接负责的主管人员和其他直接责任人员，依法给予行政处分。进行胎儿性别鉴定两次以上的或者以营利为目的进行胎儿性别鉴定的，并由原发证机关撤销相应的母婴保健技术执业资格或者医师执业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20" w:beforeAutospacing="0" w:after="320" w:afterAutospacing="0" w:line="768" w:lineRule="atLeast"/>
        <w:ind w:left="0" w:right="0" w:firstLine="0"/>
        <w:jc w:val="center"/>
        <w:textAlignment w:val="baseline"/>
        <w:rPr>
          <w:rFonts w:hint="default" w:ascii="PingFang-SC-Regular" w:hAnsi="PingFang-SC-Regular" w:eastAsia="PingFang-SC-Regular" w:cs="PingFang-SC-Regular"/>
          <w:b w:val="0"/>
          <w:bCs w:val="0"/>
          <w:i w:val="0"/>
          <w:iCs w:val="0"/>
          <w:caps w:val="0"/>
          <w:color w:val="333333"/>
          <w:spacing w:val="0"/>
          <w:sz w:val="32"/>
          <w:szCs w:val="32"/>
        </w:rPr>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第八章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第四十三条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婚前医学检查证明的格式由国务院卫生行政部门规定。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第四十四条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母婴保健法及本办法所称的医疗、保健机构，是指依照《医疗机构管理条例》取得卫生行政部门医疗机构执业许可的各级各类医疗机构。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PingFang-SC-Regular" w:hAnsi="PingFang-SC-Regular" w:eastAsia="PingFang-SC-Regular" w:cs="PingFang-SC-Regular"/>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第四十五条　</w:t>
      </w:r>
      <w:r>
        <w:rPr>
          <w:rFonts w:hint="default" w:ascii="仿宋_GB2312" w:hAnsi="PingFang-SC-Regular" w:eastAsia="仿宋_GB2312" w:cs="仿宋_GB2312"/>
          <w:i w:val="0"/>
          <w:iCs w:val="0"/>
          <w:caps w:val="0"/>
          <w:color w:val="333333"/>
          <w:spacing w:val="0"/>
          <w:sz w:val="32"/>
          <w:szCs w:val="32"/>
          <w:bdr w:val="none" w:color="auto" w:sz="0" w:space="0"/>
          <w:shd w:val="clear" w:fill="FFFFFF"/>
          <w:vertAlign w:val="baseline"/>
        </w:rPr>
        <w:t>本办法自公布之日起施行。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ZmYyN2RlZWYwODAxMDVhZmRhN2UwNzIwMTczZDcifQ=="/>
  </w:docVars>
  <w:rsids>
    <w:rsidRoot w:val="2A6D409C"/>
    <w:rsid w:val="2A6D4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2024-03-26T03:14:00Z</dcterms:created>
  <dc:creator>Administrator</dc:creator>
  <cp:lastModifiedBy>Administrator</cp:lastModifiedBy>
  <dcterms:modified xsi:type="dcterms:W3CDTF">2024-03-26T03:14:51Z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F9CFC2F7E54048759C65070EA48062EF_11</vt:lpwstr>
  </property>
</Properties>
</file>