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sz w:val="44"/>
          <w:szCs w:val="44"/>
        </w:rPr>
      </w:pPr>
      <w:r>
        <w:rPr>
          <w:rFonts w:hint="eastAsia"/>
          <w:sz w:val="44"/>
          <w:szCs w:val="44"/>
        </w:rPr>
        <w:t>补助对象及认定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(一）补助对象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是巩固拓展脱贫攻坚成果方面。农村住房安全保障对象主要是农村低收入群体，包括农村易返贫致贫户、农村低保户、农村分散供养特困人员，以及因病因灾因意外事故等刚性支出较大或收入大幅缩减导致基本生活出现严重困难家庭等。二是接续推进乡村振兴方面。为保持农村危房改造政策和农村住房救助政策的延续性，对农村低保边缘家庭和未享受过农村住房保障政策支持，且依靠自身力量无法解决住房安全问题的其他脱贫户给予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（二）对象认定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严格执行先确认身份信息，后鉴定危房等级的工作程序。住建局依据乡村振兴局、民政局提供的农村低收入群体等重点对象名单组织开展住房安全性鉴定(评定)，对经鉴定(评定)住房确属C级、D级或无房户的农村低收入群体等重点对象列为年度农村危房改造对象。无房户指无自有房屋的农村低收入群体等重点对象，由农户本人申报、村级评议、镇村两级公示等措施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对于已实施过农村危房改造但由于小型自然灾害等原因又变成危房且农户符合条件的，可纳入县级财政资金补助支持范围，但已纳入因灾倒损农房恢复重建补助范围的、享受了城镇保障性安居工程政策和农房抗震改造的，不得重复享受农村危房改造支持政策。补助对象应是符合一户一宅政策，且唯一住宅的农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危险房屋(以下简称危房)是指经技术鉴定为C级(局部危房)、D级(整栋危房)的农房。住房安全性鉴定(评定)必须依据《农村住房安全性鉴定技术导则》确定的项目进行，由住建局聘请第三方专业机构集中鉴定模式。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23281CE8"/>
    <w:rsid w:val="062F3A9D"/>
    <w:rsid w:val="219D4DEC"/>
    <w:rsid w:val="23281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164</Words>
  <Characters>184</Characters>
  <Lines>0</Lines>
  <Paragraphs>0</Paragraphs>
  <TotalTime>4</TotalTime>
  <ScaleCrop>false</ScaleCrop>
  <LinksUpToDate>false</LinksUpToDate>
  <CharactersWithSpaces>184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2022-11-30T09:16:00Z</dcterms:created>
  <dc:creator>Administrator</dc:creator>
  <cp:lastModifiedBy>Administrator</cp:lastModifiedBy>
  <dcterms:modified xsi:type="dcterms:W3CDTF">2022-11-30T09:21:41Z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FF62E255E0B74C07BEF93E9CEE388EE6</vt:lpwstr>
  </property>
</Properties>
</file>