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iCs w:val="0"/>
          <w:caps w:val="0"/>
          <w:color w:val="333333"/>
          <w:spacing w:val="0"/>
          <w:sz w:val="45"/>
          <w:szCs w:val="45"/>
        </w:rPr>
      </w:pPr>
      <w:r>
        <w:rPr>
          <w:rFonts w:hint="eastAsia" w:ascii="微软雅黑" w:hAnsi="微软雅黑" w:eastAsia="微软雅黑" w:cs="微软雅黑"/>
          <w:i w:val="0"/>
          <w:iCs w:val="0"/>
          <w:caps w:val="0"/>
          <w:color w:val="333333"/>
          <w:spacing w:val="0"/>
          <w:kern w:val="0"/>
          <w:sz w:val="45"/>
          <w:szCs w:val="45"/>
          <w:bdr w:val="none" w:color="auto" w:sz="0" w:space="0"/>
          <w:shd w:val="clear" w:fill="FFFFFF"/>
          <w:lang w:val="en-US" w:eastAsia="zh-CN" w:bidi="ar"/>
        </w:rPr>
        <w:t>民政部关于贯彻落实《国务院关于进一步健全特困人员救助供养制度的意见》的通知（民发〔2016〕115号）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ascii="Calibri" w:hAnsi="Calibri" w:cs="Calibri"/>
          <w:sz w:val="21"/>
          <w:szCs w:val="21"/>
        </w:rPr>
      </w:pPr>
      <w:bookmarkStart w:id="0" w:name="_GoBack"/>
      <w:bookmarkEnd w:id="0"/>
      <w:r>
        <w:rPr>
          <w:rFonts w:ascii="仿宋" w:hAnsi="仿宋" w:eastAsia="仿宋" w:cs="仿宋"/>
          <w:i w:val="0"/>
          <w:iCs w:val="0"/>
          <w:caps w:val="0"/>
          <w:color w:val="333333"/>
          <w:spacing w:val="0"/>
          <w:kern w:val="0"/>
          <w:sz w:val="32"/>
          <w:szCs w:val="32"/>
          <w:bdr w:val="none" w:color="auto" w:sz="0" w:space="0"/>
          <w:shd w:val="clear" w:fill="FFFFFF"/>
          <w:lang w:val="en-US" w:eastAsia="zh-CN" w:bidi="ar"/>
        </w:rPr>
        <w:t>各省、自治区、直辖市民政厅（局），各计划单列市民政局，新疆生产建设兵团民政局：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国务院印发《关于进一步健全特困人员救助供养制度的意见》（国发〔2016〕14号，以下简称《意见》），对做好新形势下的特困人员救助供养工作做出了系统安排，为深入贯彻落实《意见》精神，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一、充分认识贯彻落实《意见》的重大意义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各级民政部门要结合贯彻落实党的十八届三中、四中、五中全会精神和习近平总书记系列重要讲话精神，站在保持党和人民群众血肉联系、发挥中国特色社会主义制度优势的高度，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二、全面把握贯彻落实《意见》的重点任务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健全完善对象认定条件。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力鉴定 职工工伤与职业病致残等级》(GB/T 16180－2014)、《老年人能力评估》（MZ/T 039—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方专业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科学制定救助供养标准。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低保标准的一定比例确定，原则上应不低于当地低保标准的1.3倍。照料护理标准应当按照差异化服务原则，依据特困人员生活自理能力和服务需求分档制定，一般可分为三档，参照当地日常生活照料、养老机构护理费用或当地最低工资标准的一定比例确定。救助供养标准要与当地经济社会发展相适应，遵循托底、适度原则，适时调整。省级民政部门要加强对标准制定的统筹和指导，鼓励有条件的省份研究制定全省统一的救助供养标准或指导标准，逐步推进城乡统筹、区域统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落实审核审批主体责任。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日常了解掌握的辖区内居民生活情况，对符合条件的居民做好政策宣讲，对无民事行为能力等无法自主申请的，主动帮助其提出申请。县级人民政府民政部门要全面审查调查材料及审核意见，随机抽查核实，及时作出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四）优化救助供养形式。各地要结合本地区特困人员集中供养工作现状，按照《民政事业发展第十三个五年规划》关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五）提升机构管理服务能力。各地要进一步明确政府设立的敬老院、福利院等供养服务机构的功能定位，强化为特困人员服务、满足特困人员集中供养需求的职责和义务，积极推动农村供养服务机构依法办理法人登记，充分发挥托底保障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托底保障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鼓励采取公建民营、民办公助等方式，支持社会力量参与供养服务机构建设和运营。积极探索通过政府购买服务等方式向民办机构购买供养服务，满足特困人员多样化、个性化服务需求，统筹各方资源提高供养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六）加强资金保障和管理。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三、认真做好贯彻落实《意见》的相关工作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一）健全工作机制。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乡建设、人力资源社会保障等部门的协调配合，形成工作合力。各级民政部门要加快健全和理顺特困人员救助供养工作管理体制，根据业务职能统一由内设社会救助部门归口管理，确保上下对口、高效联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二）加强督促检查。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加强宣传培训。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四）开展摸底排查。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一档案”的要求，全面建立特困人员分类管理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各地贯彻落实《意见》的有关情况和出台的政策文件、重要工作信息等，请及时报民政部。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xml:space="preserve">                                    民 政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2016年7月7日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g3NjUyYjM0MTYxNmM4ODRjNGM0NzYyNzQwNDEifQ=="/>
  </w:docVars>
  <w:rsids>
    <w:rsidRoot w:val="047541B8"/>
    <w:rsid w:val="0475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2022-08-20T06:02:00Z</dcterms:created>
  <dc:creator>王宏超</dc:creator>
  <cp:lastModifiedBy>王宏超</cp:lastModifiedBy>
  <dcterms:modified xsi:type="dcterms:W3CDTF">2022-08-20T06:03:01Z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85EDF04B366D4FC6971FEA6A246CC0B2</vt:lpwstr>
  </property>
</Properties>
</file>