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审核审批信息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救助对象及条件：无劳动能力、无生活来源且无法定赡养、抚养、扶养义务人，或者其法定赡养、抚养、扶养义务人无赡养、抚养、扶养能力的60周岁以上老年人、残疾人（一、二级、三级智力精神残疾，一级、二级肢体残疾、视力一级残疾）以及未满16周岁的未成年人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办理程序：申请人到所在乡（镇）</w:t>
      </w:r>
      <w:bookmarkStart w:id="0" w:name="_GoBack"/>
      <w:bookmarkEnd w:id="0"/>
      <w:r>
        <w:rPr>
          <w:rFonts w:hint="eastAsia"/>
          <w:sz w:val="32"/>
          <w:szCs w:val="32"/>
        </w:rPr>
        <w:t>街道民政部门申请；所在乡（镇）街道民政部门入户调查核实；在所在村公示；乡（镇）街道民政部门审核、审批，报市民政局备案。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19FC12CC"/>
    <w:rsid w:val="19FC12CC"/>
    <w:rsid w:val="42FB6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2023-07-27T03:14:00Z</dcterms:created>
  <dc:creator>Administrator</dc:creator>
  <cp:lastModifiedBy>Administrator</cp:lastModifiedBy>
  <dcterms:modified xsi:type="dcterms:W3CDTF">2023-07-27T03:17:00Z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7E1EDAB80EB144CEA8B80D4A3E066C69_13</vt:lpwstr>
  </property>
</Properties>
</file>