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Spec="center" w:tblpY="545"/>
        <w:tblOverlap w:val="never"/>
        <w:tblW w:w="0" w:type="auto"/>
        <w:jc w:val="center"/>
        <w:tblLayout w:type="fixed"/>
        <w:tblCellMar>
          <w:top w:w="0" w:type="dxa"/>
          <w:left w:w="108" w:type="dxa"/>
          <w:bottom w:w="0" w:type="dxa"/>
          <w:right w:w="108" w:type="dxa"/>
        </w:tblCellMar>
      </w:tblPr>
      <w:tblGrid>
        <w:gridCol w:w="7598"/>
        <w:gridCol w:w="1507"/>
      </w:tblGrid>
      <w:tr>
        <w:tblPrEx>
          <w:tblCellMar>
            <w:top w:w="0" w:type="dxa"/>
            <w:left w:w="108" w:type="dxa"/>
            <w:bottom w:w="0" w:type="dxa"/>
            <w:right w:w="108" w:type="dxa"/>
          </w:tblCellMar>
        </w:tblPrEx>
        <w:trPr>
          <w:cantSplit/>
          <w:trHeight w:val="477" w:hRule="atLeast"/>
          <w:jc w:val="center"/>
        </w:trPr>
        <w:tc>
          <w:tcPr>
            <w:tcW w:w="7598" w:type="dxa"/>
            <w:noWrap w:val="0"/>
            <w:vAlign w:val="center"/>
          </w:tcPr>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outlineLvl w:val="9"/>
              <w:rPr>
                <w:rFonts w:ascii="方正小标宋_GBK" w:hAnsi="宋体" w:eastAsia="方正小标宋_GBK"/>
                <w:b/>
                <w:color w:val="FF0000"/>
                <w:w w:val="70"/>
                <w:kern w:val="21"/>
                <w:sz w:val="82"/>
                <w:szCs w:val="82"/>
              </w:rPr>
            </w:pPr>
            <w:r>
              <w:rPr>
                <w:rFonts w:hint="eastAsia" w:ascii="方正小标宋_GBK" w:hAnsi="宋体" w:eastAsia="方正小标宋_GBK"/>
                <w:b/>
                <w:color w:val="FF0000"/>
                <w:w w:val="70"/>
                <w:kern w:val="21"/>
                <w:sz w:val="82"/>
                <w:szCs w:val="82"/>
              </w:rPr>
              <w:t>许昌市教育局</w:t>
            </w:r>
          </w:p>
        </w:tc>
        <w:tc>
          <w:tcPr>
            <w:tcW w:w="150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方正小标宋_GBK" w:hAnsi="宋体" w:eastAsia="方正小标宋_GBK"/>
                <w:bCs/>
                <w:color w:val="FF0000"/>
                <w:w w:val="70"/>
                <w:kern w:val="21"/>
                <w:sz w:val="82"/>
                <w:szCs w:val="82"/>
              </w:rPr>
            </w:pPr>
            <w:r>
              <w:rPr>
                <w:rFonts w:hint="eastAsia" w:ascii="方正小标宋_GBK" w:hAnsi="宋体" w:eastAsia="方正小标宋_GBK"/>
                <w:b/>
                <w:color w:val="FF0000"/>
                <w:w w:val="70"/>
                <w:kern w:val="21"/>
                <w:sz w:val="82"/>
                <w:szCs w:val="82"/>
              </w:rPr>
              <w:t>文件</w:t>
            </w:r>
          </w:p>
        </w:tc>
      </w:tr>
      <w:tr>
        <w:tblPrEx>
          <w:tblCellMar>
            <w:top w:w="0" w:type="dxa"/>
            <w:left w:w="108" w:type="dxa"/>
            <w:bottom w:w="0" w:type="dxa"/>
            <w:right w:w="108" w:type="dxa"/>
          </w:tblCellMar>
        </w:tblPrEx>
        <w:trPr>
          <w:cantSplit/>
          <w:trHeight w:val="90" w:hRule="atLeast"/>
          <w:jc w:val="center"/>
        </w:trPr>
        <w:tc>
          <w:tcPr>
            <w:tcW w:w="7598" w:type="dxa"/>
            <w:noWrap w:val="0"/>
            <w:vAlign w:val="center"/>
          </w:tcPr>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outlineLvl w:val="9"/>
              <w:rPr>
                <w:rFonts w:hint="eastAsia" w:ascii="方正小标宋_GBK" w:hAnsi="宋体" w:eastAsia="方正小标宋_GBK"/>
                <w:b/>
                <w:color w:val="FF0000"/>
                <w:w w:val="70"/>
                <w:kern w:val="21"/>
                <w:sz w:val="82"/>
                <w:szCs w:val="82"/>
                <w:lang w:eastAsia="zh-CN"/>
              </w:rPr>
            </w:pPr>
            <w:r>
              <w:rPr>
                <w:rFonts w:hint="eastAsia" w:ascii="方正小标宋_GBK" w:hAnsi="宋体" w:eastAsia="方正小标宋_GBK"/>
                <w:b/>
                <w:color w:val="FF0000"/>
                <w:w w:val="70"/>
                <w:kern w:val="21"/>
                <w:sz w:val="82"/>
                <w:szCs w:val="82"/>
              </w:rPr>
              <w:t>许昌市财政</w:t>
            </w:r>
            <w:r>
              <w:rPr>
                <w:rFonts w:hint="eastAsia" w:ascii="方正小标宋_GBK" w:hAnsi="宋体" w:eastAsia="方正小标宋_GBK"/>
                <w:b/>
                <w:color w:val="FF0000"/>
                <w:w w:val="70"/>
                <w:kern w:val="21"/>
                <w:sz w:val="82"/>
                <w:szCs w:val="82"/>
                <w:lang w:eastAsia="zh-CN"/>
              </w:rPr>
              <w:t>局</w:t>
            </w:r>
          </w:p>
        </w:tc>
        <w:tc>
          <w:tcPr>
            <w:tcW w:w="15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900" w:lineRule="exact"/>
              <w:jc w:val="center"/>
              <w:textAlignment w:val="auto"/>
              <w:outlineLvl w:val="9"/>
              <w:rPr>
                <w:rFonts w:ascii="方正小标宋_GBK" w:hAnsi="宋体" w:eastAsia="方正小标宋_GBK"/>
                <w:bCs/>
                <w:color w:val="FF0000"/>
                <w:w w:val="70"/>
                <w:kern w:val="21"/>
                <w:sz w:val="82"/>
                <w:szCs w:val="82"/>
              </w:rPr>
            </w:pPr>
          </w:p>
        </w:tc>
      </w:tr>
      <w:tr>
        <w:tblPrEx>
          <w:tblCellMar>
            <w:top w:w="0" w:type="dxa"/>
            <w:left w:w="108" w:type="dxa"/>
            <w:bottom w:w="0" w:type="dxa"/>
            <w:right w:w="108" w:type="dxa"/>
          </w:tblCellMar>
        </w:tblPrEx>
        <w:trPr>
          <w:cantSplit/>
          <w:trHeight w:val="155" w:hRule="atLeast"/>
          <w:jc w:val="center"/>
        </w:trPr>
        <w:tc>
          <w:tcPr>
            <w:tcW w:w="7598" w:type="dxa"/>
            <w:noWrap w:val="0"/>
            <w:vAlign w:val="center"/>
          </w:tcPr>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outlineLvl w:val="9"/>
              <w:rPr>
                <w:rFonts w:hint="eastAsia" w:ascii="方正小标宋_GBK" w:hAnsi="宋体" w:eastAsia="方正小标宋_GBK"/>
                <w:b/>
                <w:color w:val="FF0000"/>
                <w:w w:val="70"/>
                <w:kern w:val="21"/>
                <w:sz w:val="82"/>
                <w:szCs w:val="82"/>
                <w:lang w:eastAsia="zh-CN"/>
              </w:rPr>
            </w:pPr>
            <w:r>
              <w:rPr>
                <w:rFonts w:hint="eastAsia" w:ascii="方正小标宋_GBK" w:hAnsi="宋体" w:eastAsia="方正小标宋_GBK"/>
                <w:b/>
                <w:color w:val="FF0000"/>
                <w:w w:val="70"/>
                <w:kern w:val="21"/>
                <w:sz w:val="82"/>
                <w:szCs w:val="82"/>
              </w:rPr>
              <w:t>许昌市</w:t>
            </w:r>
            <w:r>
              <w:rPr>
                <w:rFonts w:hint="eastAsia" w:ascii="方正小标宋_GBK" w:hAnsi="宋体" w:eastAsia="方正小标宋_GBK"/>
                <w:b/>
                <w:color w:val="FF0000"/>
                <w:w w:val="70"/>
                <w:kern w:val="21"/>
                <w:sz w:val="82"/>
                <w:szCs w:val="82"/>
                <w:lang w:eastAsia="zh-CN"/>
              </w:rPr>
              <w:t>发展和改革委员会</w:t>
            </w:r>
          </w:p>
        </w:tc>
        <w:tc>
          <w:tcPr>
            <w:tcW w:w="15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900" w:lineRule="exact"/>
              <w:textAlignment w:val="auto"/>
              <w:outlineLvl w:val="9"/>
              <w:rPr>
                <w:color w:val="FF0000"/>
                <w:w w:val="70"/>
                <w:kern w:val="21"/>
                <w:sz w:val="82"/>
                <w:szCs w:val="82"/>
              </w:rPr>
            </w:pPr>
          </w:p>
        </w:tc>
      </w:tr>
      <w:tr>
        <w:tblPrEx>
          <w:tblCellMar>
            <w:top w:w="0" w:type="dxa"/>
            <w:left w:w="108" w:type="dxa"/>
            <w:bottom w:w="0" w:type="dxa"/>
            <w:right w:w="108" w:type="dxa"/>
          </w:tblCellMar>
        </w:tblPrEx>
        <w:trPr>
          <w:cantSplit/>
          <w:trHeight w:val="155" w:hRule="atLeast"/>
          <w:jc w:val="center"/>
        </w:trPr>
        <w:tc>
          <w:tcPr>
            <w:tcW w:w="7598" w:type="dxa"/>
            <w:noWrap w:val="0"/>
            <w:vAlign w:val="center"/>
          </w:tcPr>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outlineLvl w:val="9"/>
              <w:rPr>
                <w:rFonts w:hint="eastAsia" w:ascii="方正小标宋_GBK" w:hAnsi="宋体" w:eastAsia="方正小标宋_GBK"/>
                <w:b/>
                <w:color w:val="FF0000"/>
                <w:w w:val="70"/>
                <w:kern w:val="21"/>
                <w:sz w:val="82"/>
                <w:szCs w:val="82"/>
                <w:lang w:eastAsia="zh-CN"/>
              </w:rPr>
            </w:pPr>
            <w:r>
              <w:rPr>
                <w:rFonts w:hint="eastAsia" w:ascii="方正小标宋_GBK" w:hAnsi="宋体" w:eastAsia="方正小标宋_GBK"/>
                <w:b/>
                <w:color w:val="FF0000"/>
                <w:spacing w:val="-11"/>
                <w:w w:val="70"/>
                <w:kern w:val="21"/>
                <w:sz w:val="82"/>
                <w:szCs w:val="82"/>
              </w:rPr>
              <w:t>许昌市</w:t>
            </w:r>
            <w:r>
              <w:rPr>
                <w:rFonts w:hint="eastAsia" w:ascii="方正小标宋_GBK" w:hAnsi="宋体" w:eastAsia="方正小标宋_GBK"/>
                <w:b/>
                <w:color w:val="FF0000"/>
                <w:spacing w:val="-11"/>
                <w:w w:val="70"/>
                <w:kern w:val="21"/>
                <w:sz w:val="82"/>
                <w:szCs w:val="82"/>
                <w:lang w:eastAsia="zh-CN"/>
              </w:rPr>
              <w:t>人力资源和社会保障局</w:t>
            </w:r>
          </w:p>
        </w:tc>
        <w:tc>
          <w:tcPr>
            <w:tcW w:w="15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900" w:lineRule="exact"/>
              <w:textAlignment w:val="auto"/>
              <w:outlineLvl w:val="9"/>
              <w:rPr>
                <w:color w:val="FF0000"/>
                <w:w w:val="70"/>
                <w:kern w:val="21"/>
                <w:sz w:val="82"/>
                <w:szCs w:val="82"/>
              </w:rPr>
            </w:pPr>
          </w:p>
        </w:tc>
      </w:tr>
    </w:tbl>
    <w:p>
      <w:pPr>
        <w:rPr>
          <w:rFonts w:ascii="仿宋_GB2312" w:eastAsia="仿宋_GB2312"/>
          <w:color w:val="FF0000"/>
          <w:sz w:val="32"/>
        </w:rPr>
      </w:pPr>
    </w:p>
    <w:tbl>
      <w:tblPr>
        <w:tblStyle w:val="5"/>
        <w:tblW w:w="0" w:type="auto"/>
        <w:jc w:val="center"/>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75"/>
      </w:tblGrid>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9175" w:type="dxa"/>
            <w:tcBorders>
              <w:tl2br w:val="nil"/>
              <w:tr2bl w:val="nil"/>
            </w:tcBorders>
            <w:noWrap w:val="0"/>
            <w:vAlign w:val="center"/>
          </w:tcPr>
          <w:p>
            <w:pPr>
              <w:jc w:val="center"/>
              <w:rPr>
                <w:rFonts w:ascii="仿宋_GB2312" w:eastAsia="仿宋_GB2312"/>
                <w:sz w:val="32"/>
              </w:rPr>
            </w:pPr>
            <w:r>
              <w:rPr>
                <w:rFonts w:hint="eastAsia" w:ascii="仿宋_GB2312" w:hAnsi="仿宋_GB2312" w:eastAsia="仿宋_GB2312" w:cs="仿宋_GB2312"/>
                <w:sz w:val="32"/>
                <w:szCs w:val="32"/>
                <w:lang w:eastAsia="zh-CN"/>
              </w:rPr>
              <w:t>许教财</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164</w:t>
            </w:r>
            <w:r>
              <w:rPr>
                <w:rFonts w:hint="eastAsia" w:ascii="仿宋_GB2312" w:hAnsi="仿宋_GB2312" w:eastAsia="仿宋_GB2312" w:cs="仿宋_GB2312"/>
                <w:sz w:val="32"/>
                <w:szCs w:val="32"/>
              </w:rPr>
              <w:t>号</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val="0"/>
          <w:i w:val="0"/>
          <w:i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val="0"/>
          <w:i w:val="0"/>
          <w:i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firstLine="0"/>
        <w:jc w:val="center"/>
        <w:textAlignment w:val="baseline"/>
        <w:rPr>
          <w:rStyle w:val="8"/>
          <w:rFonts w:hint="eastAsia" w:ascii="方正小标宋_GBK" w:hAnsi="方正小标宋_GBK" w:eastAsia="方正小标宋_GBK" w:cs="方正小标宋_GBK"/>
          <w:b w:val="0"/>
          <w:i w:val="0"/>
          <w:caps w:val="0"/>
          <w:spacing w:val="0"/>
          <w:w w:val="100"/>
          <w:kern w:val="2"/>
          <w:sz w:val="44"/>
          <w:szCs w:val="44"/>
          <w:lang w:val="en-US" w:eastAsia="zh-CN" w:bidi="ar-SA"/>
        </w:rPr>
      </w:pPr>
      <w:r>
        <w:rPr>
          <w:rStyle w:val="8"/>
          <w:rFonts w:hint="eastAsia" w:ascii="方正小标宋_GBK" w:hAnsi="方正小标宋_GBK" w:eastAsia="方正小标宋_GBK" w:cs="方正小标宋_GBK"/>
          <w:b w:val="0"/>
          <w:i w:val="0"/>
          <w:caps w:val="0"/>
          <w:spacing w:val="0"/>
          <w:w w:val="100"/>
          <w:kern w:val="2"/>
          <w:sz w:val="44"/>
          <w:szCs w:val="44"/>
          <w:lang w:val="en-US" w:eastAsia="zh-CN" w:bidi="ar-SA"/>
        </w:rPr>
        <w:t>关于进一步做好市直中小学生课后服务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firstLine="0"/>
        <w:jc w:val="center"/>
        <w:textAlignment w:val="baseline"/>
        <w:rPr>
          <w:rStyle w:val="8"/>
          <w:rFonts w:hint="eastAsia" w:ascii="方正小标宋_GBK" w:hAnsi="方正小标宋_GBK" w:eastAsia="方正小标宋_GBK" w:cs="方正小标宋_GBK"/>
          <w:b w:val="0"/>
          <w:i w:val="0"/>
          <w:caps w:val="0"/>
          <w:spacing w:val="0"/>
          <w:w w:val="100"/>
          <w:kern w:val="2"/>
          <w:sz w:val="44"/>
          <w:szCs w:val="44"/>
          <w:lang w:val="en-US" w:eastAsia="zh-CN" w:bidi="ar-SA"/>
        </w:rPr>
      </w:pPr>
      <w:r>
        <w:rPr>
          <w:rStyle w:val="8"/>
          <w:rFonts w:hint="eastAsia" w:ascii="方正小标宋_GBK" w:hAnsi="方正小标宋_GBK" w:eastAsia="方正小标宋_GBK" w:cs="方正小标宋_GBK"/>
          <w:b w:val="0"/>
          <w:i w:val="0"/>
          <w:caps w:val="0"/>
          <w:spacing w:val="0"/>
          <w:w w:val="100"/>
          <w:kern w:val="2"/>
          <w:sz w:val="44"/>
          <w:szCs w:val="44"/>
          <w:lang w:val="en-US" w:eastAsia="zh-CN" w:bidi="ar-SA"/>
        </w:rPr>
        <w:t>工作的通知（试行）</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700" w:lineRule="exact"/>
        <w:ind w:left="0" w:leftChars="0" w:right="0"/>
        <w:jc w:val="both"/>
        <w:textAlignment w:val="baseline"/>
        <w:rPr>
          <w:rStyle w:val="8"/>
          <w:rFonts w:ascii="仿宋_GB2312" w:hAnsi="仿宋_GB2312" w:eastAsia="仿宋_GB2312"/>
          <w:b w:val="0"/>
          <w:i w:val="0"/>
          <w:caps w:val="0"/>
          <w:spacing w:val="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right="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各县（市、区）教（体）育局</w:t>
      </w:r>
      <w:r>
        <w:rPr>
          <w:rStyle w:val="8"/>
          <w:rFonts w:hint="eastAsia" w:ascii="仿宋_GB2312" w:hAnsi="仿宋_GB2312" w:eastAsia="仿宋_GB2312"/>
          <w:b w:val="0"/>
          <w:i w:val="0"/>
          <w:caps w:val="0"/>
          <w:color w:val="auto"/>
          <w:spacing w:val="0"/>
          <w:w w:val="100"/>
          <w:kern w:val="2"/>
          <w:sz w:val="32"/>
          <w:szCs w:val="32"/>
          <w:lang w:val="en-US" w:eastAsia="zh-CN" w:bidi="ar-SA"/>
        </w:rPr>
        <w:t>、</w:t>
      </w:r>
      <w:r>
        <w:rPr>
          <w:rStyle w:val="8"/>
          <w:rFonts w:ascii="仿宋_GB2312" w:hAnsi="仿宋_GB2312" w:eastAsia="仿宋_GB2312"/>
          <w:b w:val="0"/>
          <w:i w:val="0"/>
          <w:caps w:val="0"/>
          <w:color w:val="auto"/>
          <w:spacing w:val="0"/>
          <w:w w:val="100"/>
          <w:kern w:val="2"/>
          <w:sz w:val="32"/>
          <w:szCs w:val="32"/>
          <w:lang w:val="en-US" w:eastAsia="zh-CN" w:bidi="ar-SA"/>
        </w:rPr>
        <w:t>市直中小学校：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left="0" w:leftChars="0" w:right="0"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为深入贯彻中央、省委关于“双减”工作的政策精神，依据省教育厅、省财政厅、省发改委、省人社厅《关于进一步加强中小学生课后服务条件保障有关事宜的通知》（豫教基〔2021〕340号）文件要求，现就</w:t>
      </w:r>
      <w:r>
        <w:rPr>
          <w:rStyle w:val="8"/>
          <w:rFonts w:hint="eastAsia" w:ascii="仿宋_GB2312" w:hAnsi="仿宋_GB2312" w:eastAsia="仿宋_GB2312"/>
          <w:b w:val="0"/>
          <w:i w:val="0"/>
          <w:caps w:val="0"/>
          <w:color w:val="auto"/>
          <w:spacing w:val="0"/>
          <w:w w:val="100"/>
          <w:kern w:val="2"/>
          <w:sz w:val="32"/>
          <w:szCs w:val="32"/>
          <w:lang w:val="en-US" w:eastAsia="zh-CN" w:bidi="ar-SA"/>
        </w:rPr>
        <w:t>进一步做好</w:t>
      </w:r>
      <w:r>
        <w:rPr>
          <w:rStyle w:val="8"/>
          <w:rFonts w:ascii="仿宋_GB2312" w:hAnsi="仿宋_GB2312" w:eastAsia="仿宋_GB2312"/>
          <w:b w:val="0"/>
          <w:i w:val="0"/>
          <w:caps w:val="0"/>
          <w:color w:val="auto"/>
          <w:spacing w:val="0"/>
          <w:w w:val="100"/>
          <w:kern w:val="2"/>
          <w:sz w:val="32"/>
          <w:szCs w:val="32"/>
          <w:lang w:val="en-US" w:eastAsia="zh-CN" w:bidi="ar-SA"/>
        </w:rPr>
        <w:t>市直中小学课后服务工作相关事宜通知如下：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left="0" w:leftChars="0" w:right="0"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黑体" w:hAnsi="黑体" w:eastAsia="黑体"/>
          <w:b w:val="0"/>
          <w:i w:val="0"/>
          <w:caps w:val="0"/>
          <w:color w:val="auto"/>
          <w:spacing w:val="0"/>
          <w:w w:val="100"/>
          <w:kern w:val="2"/>
          <w:sz w:val="32"/>
          <w:szCs w:val="32"/>
          <w:lang w:val="en-US" w:eastAsia="zh-CN" w:bidi="ar-SA"/>
        </w:rPr>
        <w:t>一、服务对象。</w:t>
      </w:r>
      <w:r>
        <w:rPr>
          <w:rStyle w:val="8"/>
          <w:rFonts w:ascii="仿宋_GB2312" w:hAnsi="仿宋_GB2312" w:eastAsia="仿宋_GB2312"/>
          <w:b w:val="0"/>
          <w:i w:val="0"/>
          <w:caps w:val="0"/>
          <w:color w:val="auto"/>
          <w:spacing w:val="0"/>
          <w:w w:val="100"/>
          <w:kern w:val="2"/>
          <w:sz w:val="32"/>
          <w:szCs w:val="32"/>
          <w:lang w:val="en-US" w:eastAsia="zh-CN" w:bidi="ar-SA"/>
        </w:rPr>
        <w:t>课后服务对象主要是有服务需求的义务教育阶段本校在读学生，优先保障留守儿童、进城务工人员随迁子女、家庭经济困难学生等亟需服务群体，对建档立卡贫困家庭子女要提供免费服务。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left="0" w:leftChars="0" w:right="0" w:firstLine="640" w:firstLineChars="200"/>
        <w:jc w:val="both"/>
        <w:textAlignment w:val="baseline"/>
        <w:rPr>
          <w:rStyle w:val="8"/>
          <w:rFonts w:ascii="仿宋_GB2312" w:hAnsi="仿宋_GB2312" w:eastAsia="仿宋_GB2312" w:cs="仿宋_GB2312"/>
          <w:b/>
          <w:bCs/>
          <w:i w:val="0"/>
          <w:caps w:val="0"/>
          <w:color w:val="auto"/>
          <w:spacing w:val="0"/>
          <w:w w:val="100"/>
          <w:kern w:val="2"/>
          <w:sz w:val="32"/>
          <w:szCs w:val="32"/>
          <w:lang w:val="en-US" w:eastAsia="zh-CN" w:bidi="ar-SA"/>
        </w:rPr>
      </w:pPr>
      <w:r>
        <w:rPr>
          <w:rStyle w:val="8"/>
          <w:rFonts w:ascii="黑体" w:hAnsi="黑体" w:eastAsia="黑体"/>
          <w:b w:val="0"/>
          <w:i w:val="0"/>
          <w:caps w:val="0"/>
          <w:color w:val="auto"/>
          <w:spacing w:val="0"/>
          <w:w w:val="100"/>
          <w:kern w:val="2"/>
          <w:sz w:val="32"/>
          <w:szCs w:val="32"/>
          <w:lang w:val="en-US" w:eastAsia="zh-CN" w:bidi="ar-SA"/>
        </w:rPr>
        <w:t>二、服务时间。</w:t>
      </w:r>
      <w:r>
        <w:rPr>
          <w:rStyle w:val="8"/>
          <w:rFonts w:ascii="仿宋_GB2312" w:hAnsi="仿宋_GB2312" w:eastAsia="仿宋_GB2312"/>
          <w:b w:val="0"/>
          <w:i w:val="0"/>
          <w:caps w:val="0"/>
          <w:color w:val="auto"/>
          <w:spacing w:val="0"/>
          <w:w w:val="100"/>
          <w:kern w:val="2"/>
          <w:sz w:val="32"/>
          <w:szCs w:val="32"/>
          <w:lang w:val="en-US" w:eastAsia="zh-CN" w:bidi="ar-SA"/>
        </w:rPr>
        <w:t>执行课后服务“5+2”模式，学校每周五天、每天至少2小时开展课后服务。课后服务结束时间原则上不早于当地正常下班时间；对有特殊需要的学生，学校应提供延时托管服务；初中学校工作日晚上可开设自习班。支持学校统筹实行教师弹性上下班等方式，切实减轻教师工作负担。</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left="0" w:leftChars="0" w:right="0"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黑体" w:hAnsi="黑体" w:eastAsia="黑体"/>
          <w:b w:val="0"/>
          <w:i w:val="0"/>
          <w:caps w:val="0"/>
          <w:color w:val="auto"/>
          <w:spacing w:val="0"/>
          <w:w w:val="100"/>
          <w:kern w:val="2"/>
          <w:sz w:val="32"/>
          <w:szCs w:val="32"/>
          <w:lang w:val="en-US" w:eastAsia="zh-CN" w:bidi="ar-SA"/>
        </w:rPr>
        <w:t>三、服务内容。</w:t>
      </w:r>
      <w:r>
        <w:rPr>
          <w:rStyle w:val="8"/>
          <w:rFonts w:ascii="仿宋_GB2312" w:hAnsi="仿宋_GB2312" w:eastAsia="仿宋_GB2312"/>
          <w:b w:val="0"/>
          <w:i w:val="0"/>
          <w:caps w:val="0"/>
          <w:color w:val="auto"/>
          <w:spacing w:val="0"/>
          <w:w w:val="100"/>
          <w:kern w:val="2"/>
          <w:sz w:val="32"/>
          <w:szCs w:val="32"/>
          <w:lang w:val="en-US" w:eastAsia="zh-CN" w:bidi="ar-SA"/>
        </w:rPr>
        <w:t>课后服务工作要遵循教育规律和学生成长规律，有利于促进学生全面发展。课后服务内容主要是安排学生做作业、自主阅读、体育、艺术、科普活动，以及娱乐游戏、拓展训练、开展社团及兴趣小组活动、观看适宜中小学生的影片等，提倡对个别学习有困难的学生给予专题辅导。严禁将课后服务变相成为集体教学或“补课”。鼓励中小学校与校外活动场所联合组织开展学生综合实践活动，或组织学生就近到社区、企事业单位开展社会实践活动。小学生家庭作业原则上在学校利用课后服务时间完成，回家后不再安排家庭作业，确保学生休息时间不低于10小时。初中家庭作业实行熔断机制，家长和学生到休息时间原则上可以直接叫停作业，确保学生休息时间不得低于9小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left="0" w:leftChars="0" w:right="0"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黑体" w:hAnsi="黑体" w:eastAsia="黑体"/>
          <w:b w:val="0"/>
          <w:i w:val="0"/>
          <w:caps w:val="0"/>
          <w:color w:val="auto"/>
          <w:spacing w:val="0"/>
          <w:w w:val="100"/>
          <w:kern w:val="2"/>
          <w:sz w:val="32"/>
          <w:szCs w:val="32"/>
          <w:lang w:val="en-US" w:eastAsia="zh-CN" w:bidi="ar-SA"/>
        </w:rPr>
        <w:t>四、遵循原则。</w:t>
      </w:r>
      <w:r>
        <w:rPr>
          <w:rStyle w:val="8"/>
          <w:rFonts w:ascii="仿宋_GB2312" w:hAnsi="仿宋_GB2312" w:eastAsia="仿宋_GB2312"/>
          <w:b w:val="0"/>
          <w:i w:val="0"/>
          <w:caps w:val="0"/>
          <w:color w:val="auto"/>
          <w:spacing w:val="0"/>
          <w:w w:val="100"/>
          <w:kern w:val="2"/>
          <w:sz w:val="32"/>
          <w:szCs w:val="32"/>
          <w:lang w:val="en-US" w:eastAsia="zh-CN" w:bidi="ar-SA"/>
        </w:rPr>
        <w:t>全面发展原则。中小学生课后服务要遵循教育规律和学生成长规律，提升学生综合素质，促进学生全面发展。遵循自愿原则。中小学生课后服务要面向全体学生，学生是否参加课后服务，由学生和家长自愿选择。坚持公开公正。课后服务要坚持公开、透明原则，要建立健全工作机制，自觉接受监督部门、学生家长和社会公众监督。坚持公益导向。课后服务坚持公益导向，不得营利，收取费用主要用于课后服务老师劳务报酬。</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left="0" w:leftChars="0" w:right="0"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黑体" w:hAnsi="黑体" w:eastAsia="黑体"/>
          <w:b w:val="0"/>
          <w:i w:val="0"/>
          <w:caps w:val="0"/>
          <w:color w:val="auto"/>
          <w:spacing w:val="0"/>
          <w:w w:val="100"/>
          <w:kern w:val="2"/>
          <w:sz w:val="32"/>
          <w:szCs w:val="32"/>
          <w:lang w:val="en-US" w:eastAsia="zh-CN" w:bidi="ar-SA"/>
        </w:rPr>
        <w:t>五、服务程序</w:t>
      </w:r>
      <w:r>
        <w:rPr>
          <w:rStyle w:val="8"/>
          <w:rFonts w:ascii="仿宋_GB2312" w:hAnsi="仿宋_GB2312" w:eastAsia="仿宋_GB2312"/>
          <w:b w:val="0"/>
          <w:i w:val="0"/>
          <w:caps w:val="0"/>
          <w:color w:val="auto"/>
          <w:spacing w:val="0"/>
          <w:w w:val="100"/>
          <w:kern w:val="2"/>
          <w:sz w:val="32"/>
          <w:szCs w:val="32"/>
          <w:lang w:val="en-US" w:eastAsia="zh-CN" w:bidi="ar-SA"/>
        </w:rPr>
        <w:t>。由学校为主体具体组织实施，学校要建立“家长自愿申请、班级初审、学校核准、统筹安排”的课后服务工作制度，在充分征求学生、家长意见的基础上，立足需求，科学合理确定课后服务的服务时间、服务内容、服务方式、安全措施等，并主动告知学生、家长。充分发挥家长委员会作用，组织家长代表全过程参与，定期收集学生、家长对课后服务的意见建议，推进各方面信息公开，规范和监督课后服务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left="0" w:leftChars="0" w:right="0" w:firstLine="640" w:firstLineChars="200"/>
        <w:jc w:val="both"/>
        <w:textAlignment w:val="baseline"/>
        <w:rPr>
          <w:rStyle w:val="8"/>
          <w:rFonts w:hint="default" w:ascii="仿宋_GB2312" w:hAnsi="仿宋_GB2312" w:eastAsia="仿宋_GB2312"/>
          <w:b w:val="0"/>
          <w:i w:val="0"/>
          <w:caps w:val="0"/>
          <w:color w:val="auto"/>
          <w:spacing w:val="0"/>
          <w:w w:val="100"/>
          <w:kern w:val="2"/>
          <w:sz w:val="32"/>
          <w:szCs w:val="32"/>
          <w:lang w:val="en-US" w:eastAsia="zh-CN" w:bidi="ar-SA"/>
        </w:rPr>
      </w:pPr>
      <w:r>
        <w:rPr>
          <w:rStyle w:val="8"/>
          <w:rFonts w:ascii="黑体" w:hAnsi="黑体" w:eastAsia="黑体"/>
          <w:b w:val="0"/>
          <w:i w:val="0"/>
          <w:caps w:val="0"/>
          <w:color w:val="auto"/>
          <w:spacing w:val="0"/>
          <w:w w:val="100"/>
          <w:kern w:val="2"/>
          <w:sz w:val="32"/>
          <w:szCs w:val="32"/>
          <w:lang w:val="en-US" w:eastAsia="zh-CN" w:bidi="ar-SA"/>
        </w:rPr>
        <w:t>六、服务经费。</w:t>
      </w:r>
      <w:r>
        <w:rPr>
          <w:rStyle w:val="8"/>
          <w:rFonts w:ascii="仿宋_GB2312" w:hAnsi="仿宋_GB2312" w:eastAsia="仿宋_GB2312"/>
          <w:b w:val="0"/>
          <w:i w:val="0"/>
          <w:caps w:val="0"/>
          <w:color w:val="auto"/>
          <w:spacing w:val="0"/>
          <w:w w:val="100"/>
          <w:kern w:val="2"/>
          <w:sz w:val="32"/>
          <w:szCs w:val="32"/>
          <w:lang w:val="en-US" w:eastAsia="zh-CN" w:bidi="ar-SA"/>
        </w:rPr>
        <w:t>建立课后服务成本合理分担机制，学校承担活动场地、设备仪器、水电损耗等，家长承担课后服务劳务报酬</w:t>
      </w:r>
      <w:r>
        <w:rPr>
          <w:rStyle w:val="8"/>
          <w:rFonts w:hint="eastAsia" w:ascii="仿宋_GB2312" w:hAnsi="仿宋_GB2312" w:eastAsia="仿宋_GB2312"/>
          <w:b w:val="0"/>
          <w:i w:val="0"/>
          <w:caps w:val="0"/>
          <w:color w:val="auto"/>
          <w:spacing w:val="0"/>
          <w:w w:val="100"/>
          <w:kern w:val="2"/>
          <w:sz w:val="32"/>
          <w:szCs w:val="32"/>
          <w:lang w:val="en-US" w:eastAsia="zh-CN" w:bidi="ar-SA"/>
        </w:rPr>
        <w:t>。</w:t>
      </w:r>
      <w:r>
        <w:rPr>
          <w:rStyle w:val="8"/>
          <w:rFonts w:hint="eastAsia" w:ascii="仿宋_GB2312" w:hAnsi="仿宋_GB2312" w:eastAsia="仿宋_GB2312"/>
          <w:b w:val="0"/>
          <w:bCs w:val="0"/>
          <w:i w:val="0"/>
          <w:caps w:val="0"/>
          <w:color w:val="auto"/>
          <w:spacing w:val="0"/>
          <w:w w:val="100"/>
          <w:kern w:val="2"/>
          <w:sz w:val="32"/>
          <w:szCs w:val="32"/>
          <w:lang w:val="en-US" w:eastAsia="zh-CN" w:bidi="ar-SA"/>
        </w:rPr>
        <w:t>收费</w:t>
      </w:r>
      <w:r>
        <w:rPr>
          <w:rStyle w:val="8"/>
          <w:rFonts w:ascii="仿宋_GB2312" w:hAnsi="仿宋_GB2312" w:eastAsia="仿宋_GB2312" w:cs="仿宋_GB2312"/>
          <w:b w:val="0"/>
          <w:bCs w:val="0"/>
          <w:i w:val="0"/>
          <w:caps w:val="0"/>
          <w:color w:val="auto"/>
          <w:spacing w:val="0"/>
          <w:w w:val="100"/>
          <w:kern w:val="2"/>
          <w:sz w:val="32"/>
          <w:szCs w:val="32"/>
          <w:lang w:val="en-US" w:eastAsia="zh-CN" w:bidi="ar-SA"/>
        </w:rPr>
        <w:t>标准为每生每小时2元</w:t>
      </w:r>
      <w:r>
        <w:rPr>
          <w:rStyle w:val="8"/>
          <w:rFonts w:hint="eastAsia" w:ascii="仿宋_GB2312" w:hAnsi="仿宋_GB2312" w:eastAsia="仿宋_GB2312"/>
          <w:b w:val="0"/>
          <w:bCs w:val="0"/>
          <w:i w:val="0"/>
          <w:caps w:val="0"/>
          <w:color w:val="auto"/>
          <w:spacing w:val="0"/>
          <w:w w:val="100"/>
          <w:kern w:val="2"/>
          <w:sz w:val="32"/>
          <w:szCs w:val="32"/>
          <w:lang w:val="en-US" w:eastAsia="zh-CN" w:bidi="ar-SA"/>
        </w:rPr>
        <w:t>，每个工作日课后服务费计费时长小学不超过2小时、初中不超过2小时40分，具体计费时长由学校核实后，报同级教育部门备案。按月收费，多退少补，学生可自愿选择是否参加课后服务。</w:t>
      </w:r>
      <w:r>
        <w:rPr>
          <w:rStyle w:val="8"/>
          <w:rFonts w:ascii="仿宋_GB2312" w:hAnsi="仿宋_GB2312" w:eastAsia="仿宋_GB2312"/>
          <w:b w:val="0"/>
          <w:bCs w:val="0"/>
          <w:i w:val="0"/>
          <w:caps w:val="0"/>
          <w:color w:val="auto"/>
          <w:spacing w:val="0"/>
          <w:w w:val="100"/>
          <w:kern w:val="2"/>
          <w:sz w:val="32"/>
          <w:szCs w:val="32"/>
          <w:lang w:val="en-US" w:eastAsia="zh-CN" w:bidi="ar-SA"/>
        </w:rPr>
        <w:t>课</w:t>
      </w:r>
      <w:r>
        <w:rPr>
          <w:rStyle w:val="8"/>
          <w:rFonts w:ascii="仿宋_GB2312" w:hAnsi="仿宋_GB2312" w:eastAsia="仿宋_GB2312"/>
          <w:b w:val="0"/>
          <w:i w:val="0"/>
          <w:caps w:val="0"/>
          <w:color w:val="auto"/>
          <w:spacing w:val="0"/>
          <w:w w:val="100"/>
          <w:kern w:val="2"/>
          <w:sz w:val="32"/>
          <w:szCs w:val="32"/>
          <w:lang w:val="en-US" w:eastAsia="zh-CN" w:bidi="ar-SA"/>
        </w:rPr>
        <w:t>后服务收取的服务费，必须纳入学校财务专户管理、专款专用，具体开支范围以教育行政部门审核同意的方案为准。</w:t>
      </w:r>
      <w:r>
        <w:rPr>
          <w:rStyle w:val="8"/>
          <w:rFonts w:hint="eastAsia" w:ascii="仿宋_GB2312" w:hAnsi="仿宋_GB2312" w:eastAsia="仿宋_GB2312"/>
          <w:b w:val="0"/>
          <w:i w:val="0"/>
          <w:caps w:val="0"/>
          <w:color w:val="auto"/>
          <w:spacing w:val="0"/>
          <w:w w:val="100"/>
          <w:kern w:val="2"/>
          <w:sz w:val="32"/>
          <w:szCs w:val="32"/>
          <w:lang w:val="en-US" w:eastAsia="zh-CN" w:bidi="ar-SA"/>
        </w:rPr>
        <w:t>从2022年秋季学期起执行。</w:t>
      </w:r>
      <w:r>
        <w:rPr>
          <w:rStyle w:val="8"/>
          <w:rFonts w:ascii="仿宋_GB2312" w:hAnsi="仿宋_GB2312" w:eastAsia="仿宋_GB2312"/>
          <w:b w:val="0"/>
          <w:i w:val="0"/>
          <w:caps w:val="0"/>
          <w:color w:val="auto"/>
          <w:spacing w:val="0"/>
          <w:w w:val="100"/>
          <w:kern w:val="2"/>
          <w:sz w:val="32"/>
          <w:szCs w:val="32"/>
          <w:lang w:val="en-US" w:eastAsia="zh-CN" w:bidi="ar-SA"/>
        </w:rPr>
        <w:t>严禁学校以“课后服务”名义乱收费。</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left="0" w:leftChars="0" w:right="0"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黑体" w:hAnsi="黑体" w:eastAsia="黑体"/>
          <w:b w:val="0"/>
          <w:i w:val="0"/>
          <w:caps w:val="0"/>
          <w:color w:val="auto"/>
          <w:spacing w:val="0"/>
          <w:w w:val="100"/>
          <w:kern w:val="2"/>
          <w:sz w:val="32"/>
          <w:szCs w:val="32"/>
          <w:lang w:val="en-US" w:eastAsia="zh-CN" w:bidi="ar-SA"/>
        </w:rPr>
        <w:t>七、服务人员。</w:t>
      </w:r>
      <w:r>
        <w:rPr>
          <w:rStyle w:val="8"/>
          <w:rFonts w:ascii="仿宋_GB2312" w:hAnsi="仿宋_GB2312" w:eastAsia="仿宋_GB2312"/>
          <w:b w:val="0"/>
          <w:i w:val="0"/>
          <w:caps w:val="0"/>
          <w:color w:val="auto"/>
          <w:spacing w:val="0"/>
          <w:w w:val="100"/>
          <w:kern w:val="2"/>
          <w:sz w:val="32"/>
          <w:szCs w:val="32"/>
          <w:lang w:val="en-US" w:eastAsia="zh-CN" w:bidi="ar-SA"/>
        </w:rPr>
        <w:t>充分发挥家长委员会作用，并广泛动员学生家长、退休教师、高校优秀学生、文体工作者、民间艺人、能工巧匠、非物质文化遗产传承人等社会各界热心人士提供形式多样的公益性服务。同时各中小学校要结合实际，主动承担课后服务工作，尽可能满足学生的需求，鼓励教职工发挥爱好特长、跨学科指导学生。严禁有不良记录人员参与课后服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left="0" w:leftChars="0" w:right="0"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黑体" w:hAnsi="黑体" w:eastAsia="黑体"/>
          <w:b w:val="0"/>
          <w:i w:val="0"/>
          <w:caps w:val="0"/>
          <w:color w:val="auto"/>
          <w:spacing w:val="0"/>
          <w:w w:val="100"/>
          <w:kern w:val="2"/>
          <w:sz w:val="32"/>
          <w:szCs w:val="32"/>
          <w:lang w:val="en-US" w:eastAsia="zh-CN" w:bidi="ar-SA"/>
        </w:rPr>
        <w:t>八、组织保障。</w:t>
      </w:r>
      <w:r>
        <w:rPr>
          <w:rStyle w:val="8"/>
          <w:rFonts w:ascii="仿宋_GB2312" w:hAnsi="仿宋_GB2312" w:eastAsia="仿宋_GB2312"/>
          <w:b w:val="0"/>
          <w:i w:val="0"/>
          <w:caps w:val="0"/>
          <w:color w:val="auto"/>
          <w:spacing w:val="0"/>
          <w:w w:val="100"/>
          <w:kern w:val="2"/>
          <w:sz w:val="32"/>
          <w:szCs w:val="32"/>
          <w:lang w:val="en-US" w:eastAsia="zh-CN" w:bidi="ar-SA"/>
        </w:rPr>
        <w:t>加强组织领导。成立许昌市中小学课后服务工作领导小组，领导小组下设办公室，办公室设在市教育局。强化督促指导。纪委监委、教育、发改、财政、人力资源社会保障、市场监管等相关部门要协同合作，加强对中小学生课后服务工作的管理和指导，督促学校做好相关工作。保障学生安全。市直中小学校要把安全放在首位，落实安全责任，建立健全课后服务安全管理制度，制定课后服务安全管理工作规范，做好安全预案，强化学生活动场所、应急救护、消防设施安全检查。要落实考勤、监管、交接班、门卫登记等制度，切实保障学生人身安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left="0" w:leftChars="0" w:right="0"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各县（市、区）可参照执行。</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left="0" w:leftChars="0" w:firstLine="640" w:firstLineChars="200"/>
        <w:jc w:val="both"/>
        <w:textAlignment w:val="baseline"/>
        <w:rPr>
          <w:rStyle w:val="8"/>
          <w:rFonts w:hint="eastAsia" w:ascii="仿宋_GB2312" w:hAnsi="仿宋_GB2312" w:eastAsia="仿宋_GB2312"/>
          <w:b w:val="0"/>
          <w:bCs w:val="0"/>
          <w:i w:val="0"/>
          <w:caps w:val="0"/>
          <w:color w:val="auto"/>
          <w:spacing w:val="0"/>
          <w:w w:val="100"/>
          <w:kern w:val="2"/>
          <w:sz w:val="32"/>
          <w:szCs w:val="32"/>
          <w:lang w:val="en-US" w:eastAsia="zh-CN" w:bidi="ar-SA"/>
        </w:rPr>
      </w:pPr>
      <w:r>
        <w:rPr>
          <w:rStyle w:val="8"/>
          <w:rFonts w:hint="eastAsia" w:ascii="仿宋_GB2312" w:hAnsi="仿宋_GB2312" w:eastAsia="仿宋_GB2312" w:cs="仿宋_GB2312"/>
          <w:b w:val="0"/>
          <w:bCs w:val="0"/>
          <w:i w:val="0"/>
          <w:caps w:val="0"/>
          <w:color w:val="auto"/>
          <w:spacing w:val="0"/>
          <w:w w:val="100"/>
          <w:kern w:val="2"/>
          <w:sz w:val="32"/>
          <w:szCs w:val="32"/>
          <w:lang w:val="en-US" w:eastAsia="zh-CN" w:bidi="ar-SA"/>
        </w:rPr>
        <w:t>《关于做好市直中小学生课后服务工作的通知（试行）》，由市教育局、市财政局、市发改委、市人社局负责解释。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8"/>
          <w:rFonts w:hint="eastAsia" w:ascii="仿宋_GB2312" w:hAnsi="仿宋_GB2312" w:eastAsia="仿宋_GB2312"/>
          <w:b w:val="0"/>
          <w:i w:val="0"/>
          <w:caps w:val="0"/>
          <w:color w:val="auto"/>
          <w:spacing w:val="0"/>
          <w:w w:val="100"/>
          <w:kern w:val="2"/>
          <w:sz w:val="32"/>
          <w:szCs w:val="32"/>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baseline"/>
        <w:rPr>
          <w:rStyle w:val="8"/>
          <w:rFonts w:hint="eastAsia" w:ascii="仿宋_GB2312" w:hAnsi="仿宋_GB2312" w:eastAsia="仿宋_GB2312"/>
          <w:b w:val="0"/>
          <w:i w:val="0"/>
          <w:caps w:val="0"/>
          <w:spacing w:val="0"/>
          <w:w w:val="100"/>
          <w:kern w:val="2"/>
          <w:sz w:val="32"/>
          <w:szCs w:val="32"/>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baseline"/>
        <w:rPr>
          <w:rStyle w:val="8"/>
          <w:rFonts w:hint="eastAsia" w:ascii="仿宋_GB2312" w:hAnsi="仿宋_GB2312" w:eastAsia="仿宋_GB2312"/>
          <w:b w:val="0"/>
          <w:i w:val="0"/>
          <w:caps w:val="0"/>
          <w:spacing w:val="0"/>
          <w:w w:val="100"/>
          <w:kern w:val="2"/>
          <w:sz w:val="32"/>
          <w:szCs w:val="32"/>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baseline"/>
        <w:rPr>
          <w:rStyle w:val="8"/>
          <w:rFonts w:hint="eastAsia" w:ascii="仿宋_GB2312" w:hAnsi="仿宋_GB2312" w:eastAsia="仿宋_GB2312"/>
          <w:b w:val="0"/>
          <w:i w:val="0"/>
          <w:caps w:val="0"/>
          <w:spacing w:val="0"/>
          <w:w w:val="100"/>
          <w:kern w:val="2"/>
          <w:sz w:val="32"/>
          <w:szCs w:val="32"/>
          <w:lang w:val="en-US" w:eastAsia="zh-CN" w:bidi="ar-SA"/>
        </w:rPr>
      </w:pPr>
      <w:r>
        <w:rPr>
          <w:rStyle w:val="8"/>
          <w:rFonts w:hint="eastAsia" w:ascii="仿宋_GB2312" w:hAnsi="仿宋_GB2312" w:eastAsia="仿宋_GB2312"/>
          <w:b w:val="0"/>
          <w:i w:val="0"/>
          <w:caps w:val="0"/>
          <w:spacing w:val="0"/>
          <w:w w:val="100"/>
          <w:kern w:val="2"/>
          <w:sz w:val="32"/>
          <w:szCs w:val="32"/>
          <w:lang w:val="en-US" w:eastAsia="zh-CN" w:bidi="ar-SA"/>
        </w:rPr>
        <w:t>许昌市教育局                  许昌市财政局</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baseline"/>
        <w:rPr>
          <w:rStyle w:val="8"/>
          <w:rFonts w:hint="eastAsia" w:ascii="仿宋_GB2312" w:hAnsi="仿宋_GB2312" w:eastAsia="仿宋_GB2312"/>
          <w:b w:val="0"/>
          <w:i w:val="0"/>
          <w:caps w:val="0"/>
          <w:spacing w:val="0"/>
          <w:w w:val="100"/>
          <w:kern w:val="2"/>
          <w:sz w:val="32"/>
          <w:szCs w:val="32"/>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baseline"/>
        <w:rPr>
          <w:rStyle w:val="8"/>
          <w:rFonts w:hint="eastAsia" w:ascii="仿宋_GB2312" w:hAnsi="仿宋_GB2312" w:eastAsia="仿宋_GB2312"/>
          <w:b w:val="0"/>
          <w:i w:val="0"/>
          <w:caps w:val="0"/>
          <w:spacing w:val="0"/>
          <w:w w:val="100"/>
          <w:kern w:val="2"/>
          <w:sz w:val="32"/>
          <w:szCs w:val="32"/>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baseline"/>
        <w:rPr>
          <w:rStyle w:val="8"/>
          <w:rFonts w:hint="eastAsia" w:ascii="仿宋_GB2312" w:hAnsi="仿宋_GB2312" w:eastAsia="仿宋_GB2312"/>
          <w:b w:val="0"/>
          <w:i w:val="0"/>
          <w:caps w:val="0"/>
          <w:spacing w:val="0"/>
          <w:w w:val="100"/>
          <w:kern w:val="2"/>
          <w:sz w:val="32"/>
          <w:szCs w:val="32"/>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firstLine="0" w:firstLineChars="0"/>
        <w:jc w:val="left"/>
        <w:textAlignment w:val="baseline"/>
        <w:rPr>
          <w:rStyle w:val="8"/>
          <w:rFonts w:hint="default" w:ascii="仿宋_GB2312" w:hAnsi="仿宋_GB2312" w:eastAsia="仿宋_GB2312"/>
          <w:b w:val="0"/>
          <w:i w:val="0"/>
          <w:caps w:val="0"/>
          <w:spacing w:val="0"/>
          <w:w w:val="100"/>
          <w:kern w:val="2"/>
          <w:sz w:val="32"/>
          <w:szCs w:val="32"/>
          <w:lang w:val="en-US" w:eastAsia="zh-CN" w:bidi="ar-SA"/>
        </w:rPr>
      </w:pPr>
      <w:r>
        <w:rPr>
          <w:rStyle w:val="8"/>
          <w:rFonts w:hint="eastAsia" w:ascii="仿宋_GB2312" w:hAnsi="仿宋_GB2312" w:eastAsia="仿宋_GB2312"/>
          <w:b w:val="0"/>
          <w:i w:val="0"/>
          <w:caps w:val="0"/>
          <w:spacing w:val="0"/>
          <w:w w:val="100"/>
          <w:kern w:val="2"/>
          <w:sz w:val="32"/>
          <w:szCs w:val="32"/>
          <w:lang w:val="en-US" w:eastAsia="zh-CN" w:bidi="ar-SA"/>
        </w:rPr>
        <w:t>许昌市发展和改革委员会      许昌市人力资源和社会保障局</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firstLine="5257" w:firstLineChars="1643"/>
        <w:jc w:val="left"/>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b w:val="0"/>
          <w:i w:val="0"/>
          <w:caps w:val="0"/>
          <w:spacing w:val="0"/>
          <w:w w:val="100"/>
          <w:kern w:val="2"/>
          <w:sz w:val="32"/>
          <w:szCs w:val="32"/>
          <w:lang w:val="en-US" w:eastAsia="zh-CN" w:bidi="ar-SA"/>
        </w:rPr>
        <w:t>2022年</w:t>
      </w:r>
      <w:r>
        <w:rPr>
          <w:rStyle w:val="8"/>
          <w:rFonts w:hint="eastAsia" w:ascii="仿宋_GB2312" w:hAnsi="仿宋_GB2312" w:eastAsia="仿宋_GB2312"/>
          <w:b w:val="0"/>
          <w:i w:val="0"/>
          <w:caps w:val="0"/>
          <w:spacing w:val="0"/>
          <w:w w:val="100"/>
          <w:kern w:val="2"/>
          <w:sz w:val="32"/>
          <w:szCs w:val="32"/>
          <w:lang w:val="en-US" w:eastAsia="zh-CN" w:bidi="ar-SA"/>
        </w:rPr>
        <w:t>8</w:t>
      </w:r>
      <w:r>
        <w:rPr>
          <w:rStyle w:val="8"/>
          <w:rFonts w:ascii="仿宋_GB2312" w:hAnsi="仿宋_GB2312" w:eastAsia="仿宋_GB2312"/>
          <w:b w:val="0"/>
          <w:i w:val="0"/>
          <w:caps w:val="0"/>
          <w:spacing w:val="0"/>
          <w:w w:val="100"/>
          <w:kern w:val="2"/>
          <w:sz w:val="32"/>
          <w:szCs w:val="32"/>
          <w:lang w:val="en-US" w:eastAsia="zh-CN" w:bidi="ar-SA"/>
        </w:rPr>
        <w:t>月</w:t>
      </w:r>
      <w:r>
        <w:rPr>
          <w:rStyle w:val="8"/>
          <w:rFonts w:hint="eastAsia" w:ascii="仿宋_GB2312" w:hAnsi="仿宋_GB2312" w:eastAsia="仿宋_GB2312"/>
          <w:b w:val="0"/>
          <w:i w:val="0"/>
          <w:caps w:val="0"/>
          <w:spacing w:val="0"/>
          <w:w w:val="100"/>
          <w:kern w:val="2"/>
          <w:sz w:val="32"/>
          <w:szCs w:val="32"/>
          <w:lang w:val="en-US" w:eastAsia="zh-CN" w:bidi="ar-SA"/>
        </w:rPr>
        <w:t>24</w:t>
      </w:r>
      <w:r>
        <w:rPr>
          <w:rStyle w:val="8"/>
          <w:rFonts w:ascii="仿宋_GB2312" w:hAnsi="仿宋_GB2312" w:eastAsia="仿宋_GB2312"/>
          <w:b w:val="0"/>
          <w:i w:val="0"/>
          <w:caps w:val="0"/>
          <w:spacing w:val="0"/>
          <w:w w:val="100"/>
          <w:kern w:val="2"/>
          <w:sz w:val="32"/>
          <w:szCs w:val="32"/>
          <w:lang w:val="en-US" w:eastAsia="zh-CN" w:bidi="ar-SA"/>
        </w:rPr>
        <w:t>日</w:t>
      </w:r>
    </w:p>
    <w:p>
      <w:pPr>
        <w:snapToGrid/>
        <w:spacing w:before="0" w:beforeAutospacing="0" w:after="0" w:afterAutospacing="0" w:line="620" w:lineRule="exact"/>
        <w:ind w:left="0" w:leftChars="0" w:right="0"/>
        <w:jc w:val="both"/>
        <w:textAlignment w:val="baseline"/>
        <w:rPr>
          <w:rStyle w:val="8"/>
          <w:rFonts w:ascii="Calibri" w:hAnsi="Calibri" w:eastAsia="宋体"/>
          <w:b w:val="0"/>
          <w:i w:val="0"/>
          <w:caps w:val="0"/>
          <w:spacing w:val="0"/>
          <w:w w:val="100"/>
          <w:kern w:val="2"/>
          <w:sz w:val="21"/>
          <w:szCs w:val="24"/>
          <w:lang w:val="en-US" w:eastAsia="zh-CN" w:bidi="ar-SA"/>
        </w:rPr>
      </w:pPr>
    </w:p>
    <w:p>
      <w:pPr>
        <w:sectPr>
          <w:footerReference r:id="rId3" w:type="default"/>
          <w:pgSz w:w="11850" w:h="16783"/>
          <w:pgMar w:top="2098" w:right="1474" w:bottom="1984" w:left="1587" w:header="851" w:footer="992" w:gutter="0"/>
          <w:pgNumType w:fmt="numberInDash"/>
          <w:cols w:space="0" w:num="1"/>
          <w:rtlGutter w:val="0"/>
          <w:docGrid w:type="lines" w:linePitch="577" w:charSpace="0"/>
        </w:sectPr>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keepNext w:val="0"/>
        <w:keepLines w:val="0"/>
        <w:pageBreakBefore w:val="0"/>
        <w:widowControl/>
        <w:kinsoku/>
        <w:wordWrap/>
        <w:overflowPunct/>
        <w:topLinePunct w:val="0"/>
        <w:autoSpaceDE/>
        <w:autoSpaceDN/>
        <w:bidi w:val="0"/>
        <w:adjustRightInd/>
        <w:snapToGrid/>
        <w:spacing w:line="600" w:lineRule="exact"/>
        <w:textAlignment w:val="baseline"/>
      </w:pPr>
    </w:p>
    <w:p>
      <w:pPr>
        <w:pStyle w:val="7"/>
      </w:pPr>
    </w:p>
    <w:p>
      <w:pPr>
        <w:pBdr>
          <w:top w:val="single" w:color="auto" w:sz="6" w:space="1"/>
          <w:bottom w:val="single" w:color="auto" w:sz="6" w:space="1"/>
        </w:pBdr>
        <w:spacing w:line="560" w:lineRule="exact"/>
        <w:rPr>
          <w:sz w:val="32"/>
          <w:szCs w:val="32"/>
        </w:rPr>
      </w:pPr>
      <w:r>
        <w:rPr>
          <w:rFonts w:hint="eastAsia" w:ascii="仿宋_GB2312" w:eastAsia="仿宋_GB2312"/>
          <w:color w:val="auto"/>
          <w:sz w:val="32"/>
        </w:rPr>
        <w:t xml:space="preserve"> </w:t>
      </w:r>
      <w:r>
        <w:rPr>
          <w:rFonts w:hint="eastAsia" w:ascii="仿宋_GB2312" w:eastAsia="仿宋_GB2312"/>
          <w:color w:val="auto"/>
          <w:sz w:val="32"/>
          <w:lang w:val="en-US" w:eastAsia="zh-CN"/>
        </w:rPr>
        <w:t xml:space="preserve"> </w:t>
      </w:r>
      <w:r>
        <w:rPr>
          <w:rFonts w:hint="eastAsia" w:ascii="仿宋_GB2312" w:eastAsia="仿宋_GB2312"/>
          <w:color w:val="auto"/>
          <w:sz w:val="32"/>
        </w:rPr>
        <w:t xml:space="preserve"> </w:t>
      </w:r>
      <w:r>
        <w:rPr>
          <w:rFonts w:hint="eastAsia" w:ascii="仿宋_GB2312" w:eastAsia="仿宋_GB2312"/>
          <w:color w:val="auto"/>
          <w:sz w:val="32"/>
          <w:szCs w:val="32"/>
        </w:rPr>
        <w:t xml:space="preserve">许昌市教育局办公室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24</w:t>
      </w:r>
      <w:r>
        <w:rPr>
          <w:rFonts w:hint="eastAsia" w:ascii="仿宋_GB2312" w:eastAsia="仿宋_GB2312"/>
          <w:color w:val="auto"/>
          <w:sz w:val="32"/>
          <w:szCs w:val="32"/>
        </w:rPr>
        <w:t>日印发</w:t>
      </w:r>
    </w:p>
    <w:sectPr>
      <w:footerReference r:id="rId4" w:type="default"/>
      <w:pgSz w:w="11850" w:h="16783"/>
      <w:pgMar w:top="2098" w:right="1474" w:bottom="1984" w:left="1587" w:header="851" w:footer="992" w:gutter="0"/>
      <w:pgNumType w:fmt="numberInDash"/>
      <w:cols w:space="0" w:num="1"/>
      <w:rtlGutter w:val="0"/>
      <w:docGrid w:type="lines" w:linePitch="57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MTUyN2ZmZGZiNWIzZWI5ZDY3MDU0NTkzYzcxYTYifQ=="/>
  </w:docVars>
  <w:rsids>
    <w:rsidRoot w:val="5BB930B6"/>
    <w:rsid w:val="03410905"/>
    <w:rsid w:val="072D2F81"/>
    <w:rsid w:val="09E049A1"/>
    <w:rsid w:val="0CB5615B"/>
    <w:rsid w:val="172A040E"/>
    <w:rsid w:val="2BCA1054"/>
    <w:rsid w:val="326B17D8"/>
    <w:rsid w:val="37A30C38"/>
    <w:rsid w:val="47225FAF"/>
    <w:rsid w:val="4FC42EFE"/>
    <w:rsid w:val="52820EE9"/>
    <w:rsid w:val="5BB930B6"/>
    <w:rsid w:val="5E9903C7"/>
    <w:rsid w:val="604162CA"/>
    <w:rsid w:val="639648FF"/>
    <w:rsid w:val="6BC846BD"/>
    <w:rsid w:val="6FED3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autoSpaceDE w:val="0"/>
      <w:autoSpaceDN w:val="0"/>
    </w:pPr>
    <w:rPr>
      <w:rFonts w:hint="default" w:ascii="Times New Roman" w:hAnsi="Times New Roman" w:eastAsia="宋体" w:cs="Times New Roman"/>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 w:type="paragraph" w:styleId="4">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eastAsia="宋体"/>
      <w:kern w:val="2"/>
      <w:sz w:val="18"/>
      <w:szCs w:val="24"/>
      <w:lang w:val="en-US" w:eastAsia="zh-CN" w:bidi="ar-SA"/>
    </w:rPr>
  </w:style>
  <w:style w:type="paragraph" w:customStyle="1" w:styleId="7">
    <w:name w:val="UserStyle_0"/>
    <w:qFormat/>
    <w:uiPriority w:val="0"/>
    <w:pPr>
      <w:widowControl/>
      <w:spacing w:line="360" w:lineRule="auto"/>
      <w:ind w:firstLine="200" w:firstLineChars="200"/>
      <w:jc w:val="left"/>
      <w:textAlignment w:val="baseline"/>
    </w:pPr>
    <w:rPr>
      <w:rFonts w:ascii="宋体" w:hAnsi="宋体" w:eastAsia="仿宋" w:cs="Times New Roman"/>
      <w:kern w:val="2"/>
      <w:sz w:val="28"/>
      <w:szCs w:val="22"/>
      <w:lang w:val="en-US" w:eastAsia="zh-CN" w:bidi="ar-SA"/>
    </w:rPr>
  </w:style>
  <w:style w:type="character" w:customStyle="1" w:styleId="8">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1883</Words>
  <Characters>1908</Characters>
  <Lines>0</Lines>
  <Paragraphs>0</Paragraphs>
  <TotalTime>1</TotalTime>
  <ScaleCrop>false</ScaleCrop>
  <LinksUpToDate>false</LinksUpToDate>
  <CharactersWithSpaces>1949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2020-06-29T00:44:00Z</dcterms:created>
  <dc:creator>Administrator</dc:creator>
  <cp:lastModifiedBy>教育局文印室</cp:lastModifiedBy>
  <cp:lastPrinted>2022-08-26T07:34:09Z</cp:lastPrinted>
  <dcterms:modified xsi:type="dcterms:W3CDTF">2022-08-26T07:34:50Z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885AFB6E61D74DC29F267F05FCCDD16C</vt:lpwstr>
  </property>
</Properties>
</file>