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0" w:rightChars="0" w:firstLine="0" w:firstLineChars="0"/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eastAsia="zh-CN"/>
        </w:rPr>
        <w:t>神垕</w:t>
      </w:r>
      <w:r>
        <w:rPr>
          <w:rFonts w:hint="eastAsia"/>
          <w:sz w:val="44"/>
          <w:szCs w:val="44"/>
        </w:rPr>
        <w:t>镇司法所法律援助工作指南</w:t>
      </w:r>
      <w:bookmarkStart w:id="0" w:name="_GoBack"/>
      <w:bookmarkEnd w:id="0"/>
    </w:p>
    <w:p>
      <w:pPr>
        <w:ind w:left="0" w:leftChars="0" w:right="0" w:rightChars="0" w:firstLine="0" w:firstLineChars="0"/>
        <w:jc w:val="center"/>
        <w:rPr>
          <w:rFonts w:hint="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为进一步方便人民群众办理法律援助业务，推进法律援助实行“就近办、马上办、一次办”。经济困难的居民可以就以下列事项申请法律援助：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（一）请求发给抚恤金、救济金的；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（二）请求支付劳动报酬的，因劳动关系请求经济补偿、赔偿的；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（三）请求给付赡养费、抚养费、扶养费的；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（四）主张因见义勇为行为产生的民事权益的；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（五）涉及虐待、遗弃或者暴力干涉婚姻自由的；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（六）老年人、妇女、未成年人和盲聋哑等残疾人请求人身损害赔偿的；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（七）因交通事故、医疗事故、工伤事故、产品质量事故以及其他人身伤害事故造成人身伤害请求赔偿的。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</w:rPr>
      </w:pPr>
      <w:r>
        <w:rPr>
          <w:rFonts w:hint="eastAsia"/>
          <w:sz w:val="32"/>
          <w:szCs w:val="32"/>
        </w:rPr>
        <w:t>（八）法律和相关文件规定可以申请法律援助的。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zMjAyZjJjNzA4MDNjMTgwMmU3YjYyMDRmOTk1ZWUifQ=="/>
  </w:docVars>
  <w:rsids>
    <w:rsidRoot w:val="35C669E1"/>
    <w:rsid w:val="35C669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2022-10-26T05:54:00Z</dcterms:created>
  <dc:creator>Administrator</dc:creator>
  <cp:lastModifiedBy>Administrator</cp:lastModifiedBy>
  <dcterms:modified xsi:type="dcterms:W3CDTF">2022-10-26T05:55:25Z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3FE7153095354AB0BC5C108F72FD326F</vt:lpwstr>
  </property>
</Properties>
</file>