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7B3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二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季度对损害公共利益的有关著作权侵权行为作出行政处罚公示</w:t>
      </w:r>
    </w:p>
    <w:p w14:paraId="29BC81B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16A0A291"/>
    <w:p w14:paraId="5BC0AA43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季度经禹州市文化市场综合行政执法大队核实，未查处损害公共利益的有关著作权侵权行为，未作出对损害公共利益的有关著作权侵权行为作出的行政处罚，特此说明。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036C4B3C"/>
    <w:rsid w:val="7CD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2025-10-28T03:01:48Z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EA15567BA997404E9EDA833D6FAD7693_13</vt:lpwstr>
  </property>
</Properties>
</file>