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205D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spacing w:val="8"/>
          <w:sz w:val="44"/>
          <w:szCs w:val="44"/>
          <w:shd w:val="clear" w:color="auto" w:fill="FFFFFF"/>
        </w:rPr>
      </w:pPr>
      <w:r>
        <w:rPr>
          <w:rFonts w:hint="eastAsia" w:ascii="方正小标宋简体" w:hAnsi="方正小标宋简体" w:eastAsia="方正小标宋简体" w:cs="方正小标宋简体"/>
          <w:b w:val="0"/>
          <w:bCs w:val="0"/>
          <w:i w:val="0"/>
          <w:iCs w:val="0"/>
          <w:caps w:val="0"/>
          <w:spacing w:val="8"/>
          <w:sz w:val="44"/>
          <w:szCs w:val="44"/>
          <w:shd w:val="clear" w:color="auto" w:fill="FFFFFF"/>
          <w:lang w:eastAsia="zh-CN"/>
        </w:rPr>
        <w:t>禹州</w:t>
      </w:r>
      <w:r>
        <w:rPr>
          <w:rFonts w:hint="eastAsia" w:ascii="方正小标宋简体" w:hAnsi="方正小标宋简体" w:eastAsia="方正小标宋简体" w:cs="方正小标宋简体"/>
          <w:b w:val="0"/>
          <w:bCs w:val="0"/>
          <w:i w:val="0"/>
          <w:iCs w:val="0"/>
          <w:caps w:val="0"/>
          <w:spacing w:val="8"/>
          <w:sz w:val="44"/>
          <w:szCs w:val="44"/>
          <w:shd w:val="clear" w:color="auto" w:fill="FFFFFF"/>
        </w:rPr>
        <w:t>市市场监督管理局</w:t>
      </w:r>
    </w:p>
    <w:p w14:paraId="468381A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spacing w:val="8"/>
          <w:sz w:val="44"/>
          <w:szCs w:val="44"/>
          <w:shd w:val="clear" w:color="auto" w:fill="FFFFFF"/>
        </w:rPr>
      </w:pPr>
      <w:r>
        <w:rPr>
          <w:rFonts w:hint="eastAsia" w:ascii="方正小标宋简体" w:hAnsi="方正小标宋简体" w:eastAsia="方正小标宋简体" w:cs="方正小标宋简体"/>
          <w:b w:val="0"/>
          <w:bCs w:val="0"/>
          <w:i w:val="0"/>
          <w:iCs w:val="0"/>
          <w:caps w:val="0"/>
          <w:spacing w:val="8"/>
          <w:sz w:val="44"/>
          <w:szCs w:val="44"/>
          <w:shd w:val="clear" w:color="auto" w:fill="FFFFFF"/>
        </w:rPr>
        <w:t>关于公开征集公平竞争审查</w:t>
      </w:r>
    </w:p>
    <w:p w14:paraId="01CD24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7" w:afterLines="50" w:afterAutospacing="0" w:line="60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spacing w:val="8"/>
          <w:sz w:val="44"/>
          <w:szCs w:val="44"/>
        </w:rPr>
      </w:pPr>
      <w:r>
        <w:rPr>
          <w:rFonts w:hint="eastAsia" w:ascii="方正小标宋简体" w:hAnsi="方正小标宋简体" w:eastAsia="方正小标宋简体" w:cs="方正小标宋简体"/>
          <w:b w:val="0"/>
          <w:bCs w:val="0"/>
          <w:i w:val="0"/>
          <w:iCs w:val="0"/>
          <w:caps w:val="0"/>
          <w:spacing w:val="8"/>
          <w:sz w:val="44"/>
          <w:szCs w:val="44"/>
          <w:shd w:val="clear" w:color="auto" w:fill="FFFFFF"/>
          <w:lang w:eastAsia="zh-CN"/>
        </w:rPr>
        <w:t>相关</w:t>
      </w:r>
      <w:r>
        <w:rPr>
          <w:rFonts w:hint="eastAsia" w:ascii="方正小标宋简体" w:hAnsi="方正小标宋简体" w:eastAsia="方正小标宋简体" w:cs="方正小标宋简体"/>
          <w:b w:val="0"/>
          <w:bCs w:val="0"/>
          <w:i w:val="0"/>
          <w:iCs w:val="0"/>
          <w:caps w:val="0"/>
          <w:spacing w:val="8"/>
          <w:sz w:val="44"/>
          <w:szCs w:val="44"/>
          <w:shd w:val="clear" w:color="auto" w:fill="FFFFFF"/>
        </w:rPr>
        <w:t>问题线索的公告</w:t>
      </w:r>
    </w:p>
    <w:p w14:paraId="0E01312A">
      <w:pPr>
        <w:keepNext w:val="0"/>
        <w:keepLines w:val="0"/>
        <w:pageBreakBefore w:val="0"/>
        <w:widowControl/>
        <w:suppressLineNumbers w:val="0"/>
        <w:kinsoku/>
        <w:wordWrap/>
        <w:overflowPunct/>
        <w:topLinePunct w:val="0"/>
        <w:autoSpaceDE/>
        <w:autoSpaceDN/>
        <w:bidi w:val="0"/>
        <w:adjustRightInd/>
        <w:snapToGrid/>
        <w:spacing w:line="600" w:lineRule="exact"/>
        <w:ind w:firstLine="668" w:firstLineChars="200"/>
        <w:jc w:val="left"/>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为深入贯彻落实《公平竞争审查条例》及其实施办法的相关规定，坚决破除地方保护和行政性垄断，维护统一开放、公平有序的市场环境，禹州市市场监督管理局现面向社会公开征集公平竞争审查相关问题线索。有关事项公告如下：</w:t>
      </w:r>
    </w:p>
    <w:p w14:paraId="0E6114A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黑体" w:hAnsi="黑体" w:eastAsia="黑体" w:cs="黑体"/>
          <w:b w:val="0"/>
          <w:bCs w:val="0"/>
          <w:i w:val="0"/>
          <w:iCs w:val="0"/>
          <w:caps w:val="0"/>
          <w:spacing w:val="7"/>
          <w:kern w:val="0"/>
          <w:sz w:val="32"/>
          <w:szCs w:val="32"/>
          <w:lang w:val="en-US" w:eastAsia="zh-CN" w:bidi="ar"/>
        </w:rPr>
      </w:pPr>
      <w:r>
        <w:rPr>
          <w:rFonts w:hint="eastAsia" w:ascii="黑体" w:hAnsi="黑体" w:eastAsia="黑体" w:cs="黑体"/>
          <w:b w:val="0"/>
          <w:bCs w:val="0"/>
          <w:i w:val="0"/>
          <w:iCs w:val="0"/>
          <w:caps w:val="0"/>
          <w:spacing w:val="7"/>
          <w:kern w:val="0"/>
          <w:sz w:val="32"/>
          <w:szCs w:val="32"/>
          <w:lang w:val="en-US" w:eastAsia="zh-CN" w:bidi="ar"/>
        </w:rPr>
        <w:t>一、线索征集范围</w:t>
      </w:r>
    </w:p>
    <w:p w14:paraId="7231A1F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根据《公平竞争审查条例》（以下简称《条例》），本市行政机关以及法律法规授权的具有管理公共事务职能的组织，在制定涉及经营者经济活动的规范性文件和其他政策措施过程中，涉嫌违反下列情形的：</w:t>
      </w:r>
    </w:p>
    <w:p w14:paraId="13A8317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《条例》第八条起草单位起草的政策措施，不得含有下列限制或者变相限制市场准入和退出的内容：</w:t>
      </w:r>
    </w:p>
    <w:p w14:paraId="4C5E3F6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（一）对市场准入负面清单以外的行业、领域、业务等违法设置审批程序；</w:t>
      </w:r>
    </w:p>
    <w:p w14:paraId="37FC57D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（二）违法设置或者授予特许经营权；</w:t>
      </w:r>
    </w:p>
    <w:p w14:paraId="1A8B3FB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（三）限定经营、购买或者使用特定经营者提供的商品或者服务（以下统称商品）；</w:t>
      </w:r>
    </w:p>
    <w:p w14:paraId="303157D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（四）设置不合理或者歧视性的准入、退出条件；</w:t>
      </w:r>
    </w:p>
    <w:p w14:paraId="61E8CF7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（五）其他限制或者变相限制市场准入和退出的内容。</w:t>
      </w:r>
    </w:p>
    <w:p w14:paraId="4E9DFB6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《条例》第九条起草单位起草的政策措施，不得含有下列限制商品、要素自由流动的内容：</w:t>
      </w:r>
    </w:p>
    <w:p w14:paraId="286F1ED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（一）限制外地或者进口商品、要素进入本地市场，或者阻碍本地经营者迁出，商品、要素输出；</w:t>
      </w:r>
    </w:p>
    <w:p w14:paraId="74B416C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（二）排斥、限制、强制或者变相强制外地经营者在本地投资经营或者设立分支机构；</w:t>
      </w:r>
    </w:p>
    <w:p w14:paraId="7B6CE9C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（三）排斥、限制或者变相限制外地经营者参加本地政府采购、招标投标；</w:t>
      </w:r>
    </w:p>
    <w:p w14:paraId="51F3829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（四）对外地或者进口商品、要素设置歧视性收费项目、收费标准、价格或者补贴；</w:t>
      </w:r>
    </w:p>
    <w:p w14:paraId="22C83EF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（五）在资质标准、监管执法等方面对外地经营者在本地投资经营设置歧视性要求；</w:t>
      </w:r>
    </w:p>
    <w:p w14:paraId="3F11E2A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（六）其他限制商品、要素自由流动的内容。</w:t>
      </w:r>
    </w:p>
    <w:p w14:paraId="7B7634D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《条例》第十条起草单位起草的政策措施，没有法律、行政法规依据或者未经国务院批准，不得含有下列影响生产经营成本的内容：</w:t>
      </w:r>
    </w:p>
    <w:p w14:paraId="6FBD47F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（一）给予特定经营者税收优惠；</w:t>
      </w:r>
    </w:p>
    <w:p w14:paraId="01DCA20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（二）给予特定经营者选择性、差异化的财政奖励或者补贴；</w:t>
      </w:r>
    </w:p>
    <w:p w14:paraId="776A878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（三）给予特定经营者要素获取、行政事业性收费、政府性基金、社会保险费等方面的优惠；</w:t>
      </w:r>
    </w:p>
    <w:p w14:paraId="2E8357C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（四）其他影响生产经营成本的内容。</w:t>
      </w:r>
    </w:p>
    <w:p w14:paraId="320AC46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《条例》第十一条起草单位起草的政策措施，不得含有下列影响生产经营行为的内容：</w:t>
      </w:r>
    </w:p>
    <w:p w14:paraId="2A2E3FC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（一）强制或者变相强制经营者实施垄断行为，或者为经营者实施垄断行为提供便利条件；</w:t>
      </w:r>
    </w:p>
    <w:p w14:paraId="15D76B5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（二）超越法定权限制定政府指导价、政府定价，为特定经营者提供优惠价格；</w:t>
      </w:r>
    </w:p>
    <w:p w14:paraId="22A58CD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（三）违法干预实行市场调节价的商品、要素的价格水平；</w:t>
      </w:r>
    </w:p>
    <w:p w14:paraId="4EE5951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sz w:val="32"/>
          <w:szCs w:val="32"/>
        </w:rPr>
      </w:pPr>
      <w:r>
        <w:rPr>
          <w:rFonts w:hint="eastAsia" w:ascii="国标仿宋" w:hAnsi="国标仿宋" w:eastAsia="国标仿宋" w:cs="国标仿宋"/>
          <w:b w:val="0"/>
          <w:bCs w:val="0"/>
          <w:i w:val="0"/>
          <w:iCs w:val="0"/>
          <w:caps w:val="0"/>
          <w:spacing w:val="7"/>
          <w:kern w:val="0"/>
          <w:sz w:val="32"/>
          <w:szCs w:val="32"/>
          <w:lang w:val="en-US" w:eastAsia="zh-CN" w:bidi="ar"/>
        </w:rPr>
        <w:t>（四）其他影响生产经营行为的内容。</w:t>
      </w:r>
    </w:p>
    <w:p w14:paraId="4FD205C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黑体" w:hAnsi="国标黑体" w:eastAsia="国标黑体" w:cs="国标黑体"/>
          <w:b w:val="0"/>
          <w:bCs w:val="0"/>
          <w:i w:val="0"/>
          <w:iCs w:val="0"/>
          <w:caps w:val="0"/>
          <w:spacing w:val="7"/>
          <w:kern w:val="0"/>
          <w:sz w:val="32"/>
          <w:szCs w:val="32"/>
          <w:lang w:val="en-US" w:eastAsia="zh-CN" w:bidi="ar"/>
        </w:rPr>
      </w:pPr>
      <w:r>
        <w:rPr>
          <w:rFonts w:hint="eastAsia" w:ascii="国标黑体" w:hAnsi="国标黑体" w:eastAsia="国标黑体" w:cs="国标黑体"/>
          <w:b w:val="0"/>
          <w:bCs w:val="0"/>
          <w:i w:val="0"/>
          <w:iCs w:val="0"/>
          <w:caps w:val="0"/>
          <w:spacing w:val="7"/>
          <w:kern w:val="0"/>
          <w:sz w:val="32"/>
          <w:szCs w:val="32"/>
          <w:lang w:val="en-US" w:eastAsia="zh-CN" w:bidi="ar"/>
        </w:rPr>
        <w:t>二、举报方式</w:t>
      </w:r>
    </w:p>
    <w:p w14:paraId="1FF5644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电话举报：0374-8880980、12315</w:t>
      </w:r>
    </w:p>
    <w:p w14:paraId="7E9A686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电子邮箱举报：yzsscjgsf@163.com</w:t>
      </w:r>
    </w:p>
    <w:p w14:paraId="3CE9F22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信函举报：河南省禹州市行政南路70号（禹州市市场监督管理局反垄断和反不正当竞争股）（邮编：461670）</w:t>
      </w:r>
    </w:p>
    <w:p w14:paraId="55BFC23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现场举报：禹州市市场监督管理局515办公室</w:t>
      </w:r>
    </w:p>
    <w:p w14:paraId="1AB5851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黑体" w:hAnsi="国标黑体" w:eastAsia="国标黑体" w:cs="国标黑体"/>
          <w:b w:val="0"/>
          <w:bCs w:val="0"/>
          <w:i w:val="0"/>
          <w:iCs w:val="0"/>
          <w:caps w:val="0"/>
          <w:spacing w:val="7"/>
          <w:kern w:val="0"/>
          <w:sz w:val="32"/>
          <w:szCs w:val="32"/>
          <w:lang w:val="en-US" w:eastAsia="zh-CN" w:bidi="ar"/>
        </w:rPr>
      </w:pPr>
      <w:r>
        <w:rPr>
          <w:rFonts w:hint="eastAsia" w:ascii="国标黑体" w:hAnsi="国标黑体" w:eastAsia="国标黑体" w:cs="国标黑体"/>
          <w:b w:val="0"/>
          <w:bCs w:val="0"/>
          <w:i w:val="0"/>
          <w:iCs w:val="0"/>
          <w:caps w:val="0"/>
          <w:spacing w:val="7"/>
          <w:kern w:val="0"/>
          <w:sz w:val="32"/>
          <w:szCs w:val="32"/>
          <w:lang w:val="en-US" w:eastAsia="zh-CN" w:bidi="ar"/>
        </w:rPr>
        <w:t>三、线索提供要求</w:t>
      </w:r>
    </w:p>
    <w:p w14:paraId="1D3535C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（一）举报线索应实事求是、客观真实，内容具体、可核查，尽可能提供被举报对象名称、政策措施名称、地址、违法事实、相关证据材料（文件、截图、音视频资料等）。</w:t>
      </w:r>
    </w:p>
    <w:p w14:paraId="1F7B44C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（二）鼓励实名举报，举报人可留下姓名、联系方式，以便核实反馈。市场监管部门将对举报人信息严格保密，依法保护举报人合法权益。</w:t>
      </w:r>
    </w:p>
    <w:p w14:paraId="2AEDD30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（三）严禁捏造、歪曲事实进行诬告陷害，对恶意举报、诬告陷害他人的，将依法追究责任。</w:t>
      </w:r>
    </w:p>
    <w:p w14:paraId="36D94CB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黑体" w:hAnsi="国标黑体" w:eastAsia="国标黑体" w:cs="国标黑体"/>
          <w:b w:val="0"/>
          <w:bCs w:val="0"/>
          <w:i w:val="0"/>
          <w:iCs w:val="0"/>
          <w:caps w:val="0"/>
          <w:spacing w:val="7"/>
          <w:kern w:val="0"/>
          <w:sz w:val="32"/>
          <w:szCs w:val="32"/>
          <w:lang w:val="en-US" w:eastAsia="zh-CN" w:bidi="ar"/>
        </w:rPr>
      </w:pPr>
      <w:r>
        <w:rPr>
          <w:rFonts w:hint="eastAsia" w:ascii="国标黑体" w:hAnsi="国标黑体" w:eastAsia="国标黑体" w:cs="国标黑体"/>
          <w:b w:val="0"/>
          <w:bCs w:val="0"/>
          <w:i w:val="0"/>
          <w:iCs w:val="0"/>
          <w:caps w:val="0"/>
          <w:spacing w:val="7"/>
          <w:kern w:val="0"/>
          <w:sz w:val="32"/>
          <w:szCs w:val="32"/>
          <w:lang w:val="en-US" w:eastAsia="zh-CN" w:bidi="ar"/>
        </w:rPr>
        <w:t>四、线索处置</w:t>
      </w:r>
    </w:p>
    <w:p w14:paraId="6CD2F64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（一）保密承诺：市场监管部门将对举报人信息及举报内容严格保密，依法保护举报人的合法权益。</w:t>
      </w:r>
    </w:p>
    <w:p w14:paraId="615503E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（二）协同配合：对于征集到的有效线索，市场监管部门将依法依规进行调查核实，并视情况联合相关部门查处。调查处理结果将适时向社会公布（涉及商业秘密或个人隐私的除外）。</w:t>
      </w:r>
    </w:p>
    <w:p w14:paraId="491C507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对征集到的各类问题线索，禹州市市场监督管理局将依法依规及时核查处理。对不属于市场监管部门职责范围的，按程序移送有权机关处理。欢迎社会各界和广大人民群众积极参与，踊跃提供问题线索，共同维护市场公平竞争秩序！</w:t>
      </w:r>
    </w:p>
    <w:p w14:paraId="7162A3A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68" w:firstLineChars="200"/>
        <w:jc w:val="both"/>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特此公告。</w:t>
      </w:r>
    </w:p>
    <w:p w14:paraId="48962CC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right"/>
        <w:textAlignment w:val="auto"/>
        <w:rPr>
          <w:rFonts w:hint="eastAsia" w:ascii="国标仿宋" w:hAnsi="国标仿宋" w:eastAsia="国标仿宋" w:cs="国标仿宋"/>
          <w:b w:val="0"/>
          <w:bCs w:val="0"/>
          <w:i w:val="0"/>
          <w:iCs w:val="0"/>
          <w:caps w:val="0"/>
          <w:spacing w:val="7"/>
          <w:kern w:val="0"/>
          <w:sz w:val="32"/>
          <w:szCs w:val="32"/>
          <w:lang w:val="en-US" w:eastAsia="zh-CN" w:bidi="ar"/>
        </w:rPr>
      </w:pPr>
    </w:p>
    <w:p w14:paraId="29ABA12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国标仿宋" w:hAnsi="国标仿宋" w:eastAsia="国标仿宋" w:cs="国标仿宋"/>
          <w:b w:val="0"/>
          <w:bCs w:val="0"/>
          <w:i w:val="0"/>
          <w:iCs w:val="0"/>
          <w:caps w:val="0"/>
          <w:spacing w:val="7"/>
          <w:kern w:val="0"/>
          <w:sz w:val="32"/>
          <w:szCs w:val="32"/>
          <w:lang w:val="en-US" w:eastAsia="zh-CN" w:bidi="ar"/>
        </w:rPr>
      </w:pPr>
      <w:r>
        <w:rPr>
          <w:rFonts w:hint="eastAsia" w:ascii="国标仿宋" w:hAnsi="国标仿宋" w:eastAsia="国标仿宋" w:cs="国标仿宋"/>
          <w:b w:val="0"/>
          <w:bCs w:val="0"/>
          <w:i w:val="0"/>
          <w:iCs w:val="0"/>
          <w:caps w:val="0"/>
          <w:spacing w:val="7"/>
          <w:kern w:val="0"/>
          <w:sz w:val="32"/>
          <w:szCs w:val="32"/>
          <w:lang w:val="en-US" w:eastAsia="zh-CN" w:bidi="ar"/>
        </w:rPr>
        <w:t xml:space="preserve">                        禹州市市场监督管理局</w:t>
      </w:r>
    </w:p>
    <w:p w14:paraId="5877D01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pPr>
      <w:r>
        <w:rPr>
          <w:rFonts w:hint="eastAsia" w:ascii="国标仿宋" w:hAnsi="国标仿宋" w:eastAsia="国标仿宋" w:cs="国标仿宋"/>
          <w:b w:val="0"/>
          <w:bCs w:val="0"/>
          <w:i w:val="0"/>
          <w:iCs w:val="0"/>
          <w:caps w:val="0"/>
          <w:spacing w:val="7"/>
          <w:kern w:val="0"/>
          <w:sz w:val="32"/>
          <w:szCs w:val="32"/>
          <w:lang w:val="en-US" w:eastAsia="zh-CN" w:bidi="ar"/>
        </w:rPr>
        <w:t xml:space="preserve">                        2026年8月6日</w:t>
      </w:r>
      <w:bookmarkStart w:id="0" w:name="_GoBack"/>
      <w:bookmarkEnd w:id="0"/>
    </w:p>
    <w:sectPr>
      <w:footerReference r:id="rId3" w:type="default"/>
      <w:pgSz w:w="11906" w:h="16838"/>
      <w:pgMar w:top="2098" w:right="1474" w:bottom="1984" w:left="1587"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国标仿宋">
    <w:altName w:val="仿宋"/>
    <w:panose1 w:val="02000500000000000000"/>
    <w:charset w:val="86"/>
    <w:family w:val="auto"/>
    <w:pitch w:val="default"/>
    <w:sig w:usb0="00000000" w:usb1="00000000" w:usb2="00000016" w:usb3="00000000" w:csb0="00040000" w:csb1="00000000"/>
  </w:font>
  <w:font w:name="国标黑体">
    <w:altName w:val="黑体"/>
    <w:panose1 w:val="020005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7466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AE0BEF">
                          <w:pPr>
                            <w:pStyle w:val="3"/>
                          </w:pPr>
                          <w:r>
                            <w:t xml:space="preserve">— </w:t>
                          </w:r>
                          <w:r>
                            <w:rPr>
                              <w:rFonts w:hint="eastAsia" w:ascii="国标仿宋" w:hAnsi="国标仿宋" w:eastAsia="国标仿宋" w:cs="国标仿宋"/>
                              <w:sz w:val="28"/>
                              <w:szCs w:val="28"/>
                            </w:rPr>
                            <w:fldChar w:fldCharType="begin"/>
                          </w:r>
                          <w:r>
                            <w:rPr>
                              <w:rFonts w:hint="eastAsia" w:ascii="国标仿宋" w:hAnsi="国标仿宋" w:eastAsia="国标仿宋" w:cs="国标仿宋"/>
                              <w:sz w:val="28"/>
                              <w:szCs w:val="28"/>
                            </w:rPr>
                            <w:instrText xml:space="preserve"> PAGE  \* MERGEFORMAT </w:instrText>
                          </w:r>
                          <w:r>
                            <w:rPr>
                              <w:rFonts w:hint="eastAsia" w:ascii="国标仿宋" w:hAnsi="国标仿宋" w:eastAsia="国标仿宋" w:cs="国标仿宋"/>
                              <w:sz w:val="28"/>
                              <w:szCs w:val="28"/>
                            </w:rPr>
                            <w:fldChar w:fldCharType="separate"/>
                          </w:r>
                          <w:r>
                            <w:rPr>
                              <w:rFonts w:hint="eastAsia" w:ascii="国标仿宋" w:hAnsi="国标仿宋" w:eastAsia="国标仿宋" w:cs="国标仿宋"/>
                              <w:sz w:val="28"/>
                              <w:szCs w:val="28"/>
                            </w:rPr>
                            <w:t>1</w:t>
                          </w:r>
                          <w:r>
                            <w:rPr>
                              <w:rFonts w:hint="eastAsia" w:ascii="国标仿宋" w:hAnsi="国标仿宋" w:eastAsia="国标仿宋" w:cs="国标仿宋"/>
                              <w:sz w:val="28"/>
                              <w:szCs w:val="28"/>
                            </w:rPr>
                            <w:fldChar w:fldCharType="end"/>
                          </w:r>
                          <w:r>
                            <w:rPr>
                              <w:rFonts w:hint="eastAsia" w:ascii="国标仿宋" w:hAnsi="国标仿宋" w:eastAsia="国标仿宋" w:cs="国标仿宋"/>
                              <w:sz w:val="28"/>
                              <w:szCs w:val="28"/>
                            </w:rPr>
                            <w:t xml:space="preserve"> </w:t>
                          </w:r>
                          <w: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0BAE0BEF">
                    <w:pPr>
                      <w:pStyle w:val="3"/>
                    </w:pPr>
                    <w:r>
                      <w:t xml:space="preserve">— </w:t>
                    </w:r>
                    <w:r>
                      <w:rPr>
                        <w:rFonts w:hint="eastAsia" w:ascii="国标仿宋" w:hAnsi="国标仿宋" w:eastAsia="国标仿宋" w:cs="国标仿宋"/>
                        <w:sz w:val="28"/>
                        <w:szCs w:val="28"/>
                      </w:rPr>
                      <w:fldChar w:fldCharType="begin"/>
                    </w:r>
                    <w:r>
                      <w:rPr>
                        <w:rFonts w:hint="eastAsia" w:ascii="国标仿宋" w:hAnsi="国标仿宋" w:eastAsia="国标仿宋" w:cs="国标仿宋"/>
                        <w:sz w:val="28"/>
                        <w:szCs w:val="28"/>
                      </w:rPr>
                      <w:instrText xml:space="preserve"> PAGE  \* MERGEFORMAT </w:instrText>
                    </w:r>
                    <w:r>
                      <w:rPr>
                        <w:rFonts w:hint="eastAsia" w:ascii="国标仿宋" w:hAnsi="国标仿宋" w:eastAsia="国标仿宋" w:cs="国标仿宋"/>
                        <w:sz w:val="28"/>
                        <w:szCs w:val="28"/>
                      </w:rPr>
                      <w:fldChar w:fldCharType="separate"/>
                    </w:r>
                    <w:r>
                      <w:rPr>
                        <w:rFonts w:hint="eastAsia" w:ascii="国标仿宋" w:hAnsi="国标仿宋" w:eastAsia="国标仿宋" w:cs="国标仿宋"/>
                        <w:sz w:val="28"/>
                        <w:szCs w:val="28"/>
                      </w:rPr>
                      <w:t>1</w:t>
                    </w:r>
                    <w:r>
                      <w:rPr>
                        <w:rFonts w:hint="eastAsia" w:ascii="国标仿宋" w:hAnsi="国标仿宋" w:eastAsia="国标仿宋" w:cs="国标仿宋"/>
                        <w:sz w:val="28"/>
                        <w:szCs w:val="28"/>
                      </w:rPr>
                      <w:fldChar w:fldCharType="end"/>
                    </w:r>
                    <w:r>
                      <w:rPr>
                        <w:rFonts w:hint="eastAsia" w:ascii="国标仿宋" w:hAnsi="国标仿宋" w:eastAsia="国标仿宋" w:cs="国标仿宋"/>
                        <w:sz w:val="28"/>
                        <w:szCs w:val="28"/>
                      </w:rPr>
                      <w:t xml:space="preserve"> </w:t>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541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2026-08-06T08:42:33Z</dcterms:created>
  <dc:creator>Administrator</dc:creator>
  <cp:lastModifiedBy>枯木寻禅</cp:lastModifiedBy>
  <dcterms:modified xsi:type="dcterms:W3CDTF">2026-08-06T08:42:49Z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eyJoZGlkIjoiNTA2MzQyNWU3NzFkNDhjNTBhM2JlNjU0NGIxYjY1OTgiLCJ1c2VySWQiOiIzMDAwNDAzMTAifQ==</vt:lpwstr>
  </property>
  <property fmtid="{D5CDD505-2E9C-101B-9397-08002B2CF9AE}" pid="4" name="ICV">
    <vt:lpwstr>EF3B4BBFCF094A829E10F45F5B0F79E3_12</vt:lpwstr>
  </property>
</Properties>
</file>