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B621F"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      通     告</w:t>
      </w:r>
    </w:p>
    <w:p w14:paraId="27CB6AB3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2D7123C4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为保障 2026 年畜牧业新型经营主体生产设施条件改善项目公开、公平、公正实施，现将《禹州市 2026 年畜牧业新型经营主体生产设施条件改善项目实施方案》予以公示。本项目中央财政专项补助资金 140 万元，拟支持禹州市龙跃种养殖家庭农场、禹州市大牛养殖家庭农场、禹州市奔跃养殖家庭农场、禹州市德利农牧家庭农场、禹州市诚瀛农牧业发展家庭农场共 5 家牛羊养殖新型经营主体开展圈舍升级改造、饲草料设施建设、粪污处理利用、养殖设备购置等设施条件提升，项目采取 “先建后补” 补助方式，单个经营主体按实际投资额分别给予 20 万元或 30 万元补助。公示期不少于 5 个工作日，公示期间，任何单位和个人如对本方案及项目相关内容有异议，可通过电话、书面等形式向禹州市畜牧服务中心反映，联系电话：0374‑2077667。</w:t>
      </w:r>
    </w:p>
    <w:p w14:paraId="3A9AF574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bookmarkStart w:id="0" w:name="_GoBack"/>
      <w:bookmarkEnd w:id="0"/>
    </w:p>
    <w:p w14:paraId="239AD96B">
      <w:pPr>
        <w:ind w:firstLine="640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       2026年9月15日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6C5A32"/>
    <w:rsid w:val="396C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320</Words>
  <Characters>339</Characters>
  <Lines>0</Lines>
  <Paragraphs>0</Paragraphs>
  <TotalTime>1</TotalTime>
  <ScaleCrop>false</ScaleCrop>
  <LinksUpToDate>false</LinksUpToDate>
  <CharactersWithSpaces>355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2026-09-15T07:37:00Z</dcterms:created>
  <dc:creator>康党培</dc:creator>
  <cp:lastModifiedBy>康党培</cp:lastModifiedBy>
  <dcterms:modified xsi:type="dcterms:W3CDTF">2026-09-15T07:38:46Z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9074A81BE21242E3950264E4163787ED_11</vt:lpwstr>
  </property>
  <property fmtid="{D5CDD505-2E9C-101B-9397-08002B2CF9AE}" pid="4" name="KSOTemplateDocerSaveRecord">
    <vt:lpwstr>eyJoZGlkIjoiZDIyY2I4OWQyMjJmYTQ1NDIwOTgwNTFhYjA2YmYyZDEiLCJ1c2VySWQiOiI1MzMzMjM5NzgifQ==</vt:lpwstr>
  </property>
</Properties>
</file>